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A6" w:rsidRPr="00281CFB" w:rsidRDefault="00FE16A6" w:rsidP="009D081B">
      <w:pPr>
        <w:tabs>
          <w:tab w:val="left" w:pos="3880"/>
        </w:tabs>
        <w:spacing w:after="0" w:line="240" w:lineRule="auto"/>
        <w:ind w:right="-518"/>
        <w:jc w:val="center"/>
        <w:rPr>
          <w:rFonts w:ascii="Arial Narrow" w:hAnsi="Arial Narrow" w:cs="Arial"/>
          <w:b/>
          <w:sz w:val="32"/>
          <w:szCs w:val="32"/>
        </w:rPr>
      </w:pPr>
      <w:r w:rsidRPr="00281CFB">
        <w:rPr>
          <w:rFonts w:ascii="Arial Narrow" w:hAnsi="Arial Narrow" w:cs="Arial"/>
          <w:b/>
          <w:sz w:val="32"/>
          <w:szCs w:val="32"/>
        </w:rPr>
        <w:t>COMISIÓN DE TRANSPARENCIA Y ANTICORRUPCIÓN</w:t>
      </w:r>
    </w:p>
    <w:p w:rsidR="00FE16A6" w:rsidRPr="00281CFB" w:rsidRDefault="00FE16A6" w:rsidP="00785086">
      <w:pPr>
        <w:tabs>
          <w:tab w:val="left" w:pos="3880"/>
        </w:tabs>
        <w:spacing w:after="0" w:line="240" w:lineRule="auto"/>
        <w:ind w:right="-518"/>
        <w:jc w:val="center"/>
        <w:rPr>
          <w:rFonts w:ascii="Arial Narrow" w:hAnsi="Arial Narrow" w:cs="Arial"/>
          <w:b/>
          <w:sz w:val="24"/>
          <w:szCs w:val="24"/>
        </w:rPr>
      </w:pPr>
    </w:p>
    <w:p w:rsidR="00A10F22" w:rsidRPr="00281CFB" w:rsidRDefault="00A10F22" w:rsidP="00A10F22">
      <w:pPr>
        <w:pStyle w:val="versales"/>
        <w:shd w:val="clear" w:color="auto" w:fill="FFFFFF"/>
        <w:spacing w:before="0" w:beforeAutospacing="0" w:after="0" w:afterAutospacing="0"/>
        <w:ind w:right="-518"/>
        <w:jc w:val="both"/>
        <w:rPr>
          <w:rFonts w:ascii="Arial Narrow" w:hAnsi="Arial Narrow" w:cs="Arial"/>
          <w:b/>
          <w:smallCaps/>
        </w:rPr>
      </w:pPr>
      <w:r w:rsidRPr="00281CFB">
        <w:rPr>
          <w:rFonts w:ascii="Arial Narrow" w:hAnsi="Arial Narrow" w:cs="Arial"/>
          <w:b/>
          <w:smallCaps/>
        </w:rPr>
        <w:t xml:space="preserve">DICTAMEN QUE EMITE LA COMISIÓN DE </w:t>
      </w:r>
      <w:r w:rsidRPr="00281CFB">
        <w:rPr>
          <w:rFonts w:ascii="Arial Narrow" w:hAnsi="Arial Narrow" w:cs="Arial"/>
          <w:b/>
        </w:rPr>
        <w:t>TRANSPARENCIA Y ANTICORRUPCIÓN</w:t>
      </w:r>
      <w:r w:rsidRPr="00281CFB">
        <w:rPr>
          <w:rFonts w:ascii="Arial Narrow" w:hAnsi="Arial Narrow" w:cs="Arial"/>
          <w:b/>
          <w:smallCaps/>
        </w:rPr>
        <w:t xml:space="preserve"> EN RELACIÓN CON LA PROPOSICIÓN CON PUNTO DE ACUERDO, </w:t>
      </w:r>
      <w:r w:rsidRPr="00281CFB">
        <w:rPr>
          <w:rFonts w:ascii="Arial Narrow" w:hAnsi="Arial Narrow"/>
          <w:b/>
        </w:rPr>
        <w:t>POR EL QUE SE EXHORTA A LAS LEGISLATURAS LOCALES A ARMONIZAR SUS RESPECTIVAS NORMATIVIDADES CON LA LEY GENERAL DE TRANSPARENCIA Y ACCESO A LA INFORMACION PUBLICA.</w:t>
      </w:r>
    </w:p>
    <w:p w:rsidR="00A10F22" w:rsidRPr="00281CFB" w:rsidRDefault="00A10F22" w:rsidP="00A10F22">
      <w:pPr>
        <w:spacing w:after="0" w:line="240" w:lineRule="auto"/>
        <w:ind w:right="-518"/>
        <w:jc w:val="both"/>
        <w:rPr>
          <w:rFonts w:ascii="Arial Narrow" w:hAnsi="Arial Narrow" w:cs="Arial"/>
          <w:b/>
          <w:sz w:val="24"/>
          <w:szCs w:val="24"/>
        </w:rPr>
      </w:pPr>
    </w:p>
    <w:p w:rsidR="00A10F22" w:rsidRPr="00281CFB" w:rsidRDefault="00A10F22" w:rsidP="00A10F22">
      <w:pPr>
        <w:spacing w:after="0" w:line="240" w:lineRule="auto"/>
        <w:ind w:right="-518"/>
        <w:jc w:val="both"/>
        <w:rPr>
          <w:rFonts w:ascii="Arial Narrow" w:hAnsi="Arial Narrow" w:cs="Arial"/>
          <w:b/>
          <w:sz w:val="24"/>
          <w:szCs w:val="24"/>
        </w:rPr>
      </w:pPr>
      <w:r w:rsidRPr="00281CFB">
        <w:rPr>
          <w:rFonts w:ascii="Arial Narrow" w:hAnsi="Arial Narrow" w:cs="Arial"/>
          <w:b/>
          <w:sz w:val="24"/>
          <w:szCs w:val="24"/>
        </w:rPr>
        <w:t>HONORABLE ASAMBLEA:</w:t>
      </w:r>
    </w:p>
    <w:p w:rsidR="00A10F22" w:rsidRPr="00281CFB" w:rsidRDefault="00A10F22" w:rsidP="00A10F22">
      <w:pPr>
        <w:spacing w:after="0" w:line="240" w:lineRule="auto"/>
        <w:ind w:right="-518"/>
        <w:jc w:val="both"/>
        <w:rPr>
          <w:rFonts w:ascii="Arial Narrow" w:hAnsi="Arial Narrow" w:cs="Arial"/>
          <w:b/>
          <w:sz w:val="24"/>
          <w:szCs w:val="24"/>
        </w:rPr>
      </w:pPr>
    </w:p>
    <w:p w:rsidR="00A10F22" w:rsidRPr="00281CFB" w:rsidRDefault="00A10F22" w:rsidP="00A10F22">
      <w:pPr>
        <w:pStyle w:val="versales"/>
        <w:shd w:val="clear" w:color="auto" w:fill="FFFFFF"/>
        <w:spacing w:before="0" w:beforeAutospacing="0" w:after="0" w:afterAutospacing="0"/>
        <w:ind w:right="-518"/>
        <w:jc w:val="both"/>
        <w:rPr>
          <w:rFonts w:ascii="Arial Narrow" w:hAnsi="Arial Narrow"/>
        </w:rPr>
      </w:pPr>
      <w:r w:rsidRPr="00281CFB">
        <w:rPr>
          <w:rFonts w:ascii="Arial Narrow" w:hAnsi="Arial Narrow"/>
        </w:rPr>
        <w:t>A la Comisión de Transparencia y Anticorrupción de la LXIII Legislatura de la H. Cámara de Diputados, le fue turnada para su análisis y dictamen correspondiente la proposición con punto de acuerdo, por el que se exhorta</w:t>
      </w:r>
      <w:r w:rsidRPr="00281CFB">
        <w:rPr>
          <w:rFonts w:ascii="Arial Narrow" w:hAnsi="Arial Narrow"/>
          <w:b/>
        </w:rPr>
        <w:t xml:space="preserve"> </w:t>
      </w:r>
      <w:r w:rsidRPr="00281CFB">
        <w:rPr>
          <w:rFonts w:ascii="Arial Narrow" w:hAnsi="Arial Narrow"/>
        </w:rPr>
        <w:t>a las legislaturas locales a armonizar sus respectivas normatividades con la Ley General de Transparencia, a cargo del Diputado José Hernán Cortés Berumen, del Grupo Parlamentario del Partido Acción Nacional.</w:t>
      </w:r>
    </w:p>
    <w:p w:rsidR="00A10F22" w:rsidRPr="00281CFB" w:rsidRDefault="00A10F22" w:rsidP="00A10F22">
      <w:pPr>
        <w:pStyle w:val="versales"/>
        <w:shd w:val="clear" w:color="auto" w:fill="FFFFFF"/>
        <w:spacing w:before="0" w:beforeAutospacing="0" w:after="0" w:afterAutospacing="0"/>
        <w:ind w:right="-518"/>
        <w:jc w:val="both"/>
        <w:rPr>
          <w:rFonts w:ascii="Arial Narrow" w:hAnsi="Arial Narrow"/>
        </w:rPr>
      </w:pPr>
    </w:p>
    <w:p w:rsidR="00A10F22" w:rsidRPr="00281CFB" w:rsidRDefault="00A10F22" w:rsidP="00A10F22">
      <w:pPr>
        <w:pStyle w:val="versales"/>
        <w:shd w:val="clear" w:color="auto" w:fill="FFFFFF"/>
        <w:spacing w:before="0" w:beforeAutospacing="0" w:after="0" w:afterAutospacing="0"/>
        <w:ind w:right="-518"/>
        <w:jc w:val="both"/>
        <w:rPr>
          <w:rFonts w:ascii="Arial Narrow" w:hAnsi="Arial Narrow" w:cs="Arial"/>
          <w:lang w:val="es-ES_tradnl"/>
        </w:rPr>
      </w:pPr>
      <w:r w:rsidRPr="00281CFB">
        <w:rPr>
          <w:rFonts w:ascii="Arial Narrow" w:hAnsi="Arial Narrow"/>
        </w:rPr>
        <w:t xml:space="preserve">La Comisión de Transparencia y Anticorrupción, con fundamento los artículos 39 y 45, numeral 6, incisos e) y f), de la Ley Orgánica del Congreso General de los Estados Unidos Mexicanos; y 66, 67, 68, 80, 84, 85, 157, 162, 180 y 182 del Reglamento de la Cámara de Diputados, somete a consideración de esta Honorable Asamblea el presente dictamen, </w:t>
      </w:r>
      <w:r w:rsidRPr="00281CFB">
        <w:rPr>
          <w:rFonts w:ascii="Arial Narrow" w:hAnsi="Arial Narrow" w:cs="Arial"/>
          <w:lang w:val="es-ES_tradnl"/>
        </w:rPr>
        <w:t>con base en la siguiente:</w:t>
      </w:r>
    </w:p>
    <w:p w:rsidR="00A10F22" w:rsidRPr="00281CFB" w:rsidRDefault="00A10F22" w:rsidP="00A10F22">
      <w:pPr>
        <w:tabs>
          <w:tab w:val="left" w:pos="284"/>
          <w:tab w:val="left" w:pos="426"/>
        </w:tabs>
        <w:spacing w:after="0" w:line="240" w:lineRule="auto"/>
        <w:ind w:right="-516"/>
        <w:jc w:val="center"/>
        <w:rPr>
          <w:rFonts w:ascii="Arial Narrow" w:hAnsi="Arial Narrow" w:cs="Tahoma"/>
          <w:b/>
          <w:sz w:val="24"/>
          <w:szCs w:val="24"/>
          <w:lang w:val="es-ES_tradnl"/>
        </w:rPr>
      </w:pPr>
    </w:p>
    <w:p w:rsidR="00281CFB" w:rsidRDefault="00281CFB" w:rsidP="00A10F22">
      <w:pPr>
        <w:tabs>
          <w:tab w:val="left" w:pos="284"/>
          <w:tab w:val="left" w:pos="426"/>
        </w:tabs>
        <w:spacing w:after="0" w:line="240" w:lineRule="auto"/>
        <w:ind w:right="-516"/>
        <w:jc w:val="center"/>
        <w:rPr>
          <w:rFonts w:ascii="Arial Narrow" w:hAnsi="Arial Narrow" w:cs="Tahoma"/>
          <w:b/>
          <w:sz w:val="24"/>
          <w:szCs w:val="24"/>
          <w:lang w:val="es-ES_tradnl"/>
        </w:rPr>
      </w:pPr>
    </w:p>
    <w:p w:rsidR="00A10F22" w:rsidRPr="00281CFB" w:rsidRDefault="00A10F22" w:rsidP="00A10F22">
      <w:pPr>
        <w:tabs>
          <w:tab w:val="left" w:pos="284"/>
          <w:tab w:val="left" w:pos="426"/>
        </w:tabs>
        <w:spacing w:after="0" w:line="240" w:lineRule="auto"/>
        <w:ind w:right="-516"/>
        <w:jc w:val="center"/>
        <w:rPr>
          <w:rFonts w:ascii="Arial Narrow" w:hAnsi="Arial Narrow" w:cs="Tahoma"/>
          <w:b/>
          <w:sz w:val="24"/>
          <w:szCs w:val="24"/>
          <w:lang w:val="es-ES_tradnl"/>
        </w:rPr>
      </w:pPr>
      <w:r w:rsidRPr="00281CFB">
        <w:rPr>
          <w:rFonts w:ascii="Arial Narrow" w:hAnsi="Arial Narrow" w:cs="Tahoma"/>
          <w:b/>
          <w:sz w:val="24"/>
          <w:szCs w:val="24"/>
          <w:lang w:val="es-ES_tradnl"/>
        </w:rPr>
        <w:t>M E T O D O L O G Í A</w:t>
      </w:r>
    </w:p>
    <w:p w:rsidR="00A10F22" w:rsidRPr="00281CFB" w:rsidRDefault="00A10F22" w:rsidP="00A10F22">
      <w:pPr>
        <w:tabs>
          <w:tab w:val="left" w:pos="284"/>
          <w:tab w:val="left" w:pos="426"/>
        </w:tabs>
        <w:spacing w:after="0" w:line="240" w:lineRule="auto"/>
        <w:ind w:right="-516"/>
        <w:jc w:val="both"/>
        <w:rPr>
          <w:rFonts w:ascii="Arial Narrow" w:hAnsi="Arial Narrow" w:cs="Tahoma"/>
          <w:sz w:val="24"/>
          <w:szCs w:val="24"/>
          <w:lang w:val="es-ES_tradnl"/>
        </w:rPr>
      </w:pPr>
    </w:p>
    <w:p w:rsidR="00A10F22" w:rsidRPr="00281CFB" w:rsidRDefault="00A10F22" w:rsidP="00A10F22">
      <w:pPr>
        <w:tabs>
          <w:tab w:val="left" w:pos="284"/>
          <w:tab w:val="left" w:pos="426"/>
        </w:tabs>
        <w:spacing w:after="0" w:line="240" w:lineRule="auto"/>
        <w:ind w:right="-516"/>
        <w:jc w:val="both"/>
        <w:rPr>
          <w:rFonts w:ascii="Arial Narrow" w:hAnsi="Arial Narrow" w:cs="Tahoma"/>
          <w:sz w:val="24"/>
          <w:szCs w:val="24"/>
          <w:lang w:val="es-ES_tradnl"/>
        </w:rPr>
      </w:pPr>
      <w:r w:rsidRPr="00281CFB">
        <w:rPr>
          <w:rFonts w:ascii="Arial Narrow" w:hAnsi="Arial Narrow" w:cs="Tahoma"/>
          <w:sz w:val="24"/>
          <w:szCs w:val="24"/>
          <w:lang w:val="es-ES_tradnl"/>
        </w:rPr>
        <w:t xml:space="preserve">Esta Comisión, responsable del análisis y dictamen de la </w:t>
      </w:r>
      <w:r w:rsidRPr="00281CFB">
        <w:rPr>
          <w:rFonts w:ascii="Arial Narrow" w:hAnsi="Arial Narrow"/>
          <w:sz w:val="24"/>
          <w:szCs w:val="24"/>
        </w:rPr>
        <w:t>proposición con punto de acuerdo</w:t>
      </w:r>
      <w:r w:rsidRPr="00281CFB">
        <w:rPr>
          <w:rFonts w:ascii="Arial Narrow" w:hAnsi="Arial Narrow" w:cs="Tahoma"/>
          <w:sz w:val="24"/>
          <w:szCs w:val="24"/>
          <w:lang w:val="es-ES_tradnl"/>
        </w:rPr>
        <w:t xml:space="preserve"> que nos ocupa, desarrolló los trabajos correspondientes conforme al procedimiento que a continuación se describe:</w:t>
      </w:r>
    </w:p>
    <w:p w:rsidR="00A10F22" w:rsidRPr="00281CFB" w:rsidRDefault="00A10F22" w:rsidP="00A10F22">
      <w:pPr>
        <w:tabs>
          <w:tab w:val="left" w:pos="284"/>
          <w:tab w:val="left" w:pos="426"/>
        </w:tabs>
        <w:spacing w:after="0" w:line="240" w:lineRule="auto"/>
        <w:ind w:right="-516"/>
        <w:jc w:val="both"/>
        <w:rPr>
          <w:rFonts w:ascii="Arial Narrow" w:hAnsi="Arial Narrow" w:cs="Tahoma"/>
          <w:sz w:val="24"/>
          <w:szCs w:val="24"/>
          <w:lang w:val="es-ES_tradnl"/>
        </w:rPr>
      </w:pPr>
    </w:p>
    <w:p w:rsidR="00A10F22" w:rsidRPr="00281CFB" w:rsidRDefault="00A10F22" w:rsidP="00A10F22">
      <w:pPr>
        <w:pStyle w:val="Prrafodelista"/>
        <w:numPr>
          <w:ilvl w:val="0"/>
          <w:numId w:val="1"/>
        </w:numPr>
        <w:tabs>
          <w:tab w:val="left" w:pos="284"/>
          <w:tab w:val="left" w:pos="426"/>
        </w:tabs>
        <w:ind w:left="0" w:right="-516" w:firstLine="0"/>
        <w:jc w:val="both"/>
        <w:rPr>
          <w:rFonts w:ascii="Arial Narrow" w:hAnsi="Arial Narrow" w:cs="Tahoma"/>
          <w:lang w:val="es-ES_tradnl"/>
        </w:rPr>
      </w:pPr>
      <w:r w:rsidRPr="00281CFB">
        <w:rPr>
          <w:rFonts w:ascii="Arial Narrow" w:hAnsi="Arial Narrow" w:cs="Tahoma"/>
          <w:lang w:val="es-ES_tradnl"/>
        </w:rPr>
        <w:t>En el apartado denominado “</w:t>
      </w:r>
      <w:r w:rsidRPr="00281CFB">
        <w:rPr>
          <w:rFonts w:ascii="Arial Narrow" w:hAnsi="Arial Narrow" w:cs="Tahoma"/>
          <w:b/>
          <w:lang w:val="es-ES_tradnl"/>
        </w:rPr>
        <w:t>ANTECEDENTES</w:t>
      </w:r>
      <w:r w:rsidRPr="00281CFB">
        <w:rPr>
          <w:rFonts w:ascii="Arial Narrow" w:hAnsi="Arial Narrow" w:cs="Tahoma"/>
          <w:lang w:val="es-ES_tradnl"/>
        </w:rPr>
        <w:t>”, se da constancia del trámite de inicio del proceso legislativo y del recibo de turno de esta Comisión para emitir el dictamen correspondiente.</w:t>
      </w:r>
    </w:p>
    <w:p w:rsidR="00A10F22" w:rsidRPr="00281CFB" w:rsidRDefault="00A10F22" w:rsidP="00A10F22">
      <w:pPr>
        <w:pStyle w:val="Prrafodelista"/>
        <w:tabs>
          <w:tab w:val="left" w:pos="284"/>
          <w:tab w:val="left" w:pos="426"/>
        </w:tabs>
        <w:ind w:left="0" w:right="-516"/>
        <w:jc w:val="both"/>
        <w:rPr>
          <w:rFonts w:ascii="Arial Narrow" w:hAnsi="Arial Narrow" w:cs="Tahoma"/>
          <w:lang w:val="es-ES_tradnl"/>
        </w:rPr>
      </w:pPr>
      <w:bookmarkStart w:id="0" w:name="_GoBack"/>
      <w:bookmarkEnd w:id="0"/>
    </w:p>
    <w:p w:rsidR="00A10F22" w:rsidRPr="00281CFB" w:rsidRDefault="00A10F22" w:rsidP="00A10F22">
      <w:pPr>
        <w:pStyle w:val="Prrafodelista"/>
        <w:numPr>
          <w:ilvl w:val="0"/>
          <w:numId w:val="1"/>
        </w:numPr>
        <w:tabs>
          <w:tab w:val="left" w:pos="284"/>
          <w:tab w:val="left" w:pos="426"/>
        </w:tabs>
        <w:ind w:left="0" w:right="-516" w:firstLine="0"/>
        <w:jc w:val="both"/>
        <w:rPr>
          <w:rFonts w:ascii="Arial Narrow" w:hAnsi="Arial Narrow" w:cs="Tahoma"/>
          <w:lang w:val="es-ES_tradnl"/>
        </w:rPr>
      </w:pPr>
      <w:r w:rsidRPr="00281CFB">
        <w:rPr>
          <w:rFonts w:ascii="Arial Narrow" w:hAnsi="Arial Narrow" w:cs="Tahoma"/>
          <w:lang w:val="es-ES_tradnl"/>
        </w:rPr>
        <w:t>En el apartado titulado “</w:t>
      </w:r>
      <w:r w:rsidRPr="00281CFB">
        <w:rPr>
          <w:rFonts w:ascii="Arial Narrow" w:hAnsi="Arial Narrow" w:cs="Tahoma"/>
          <w:b/>
          <w:lang w:val="es-ES_tradnl"/>
        </w:rPr>
        <w:t>CONTENIDO</w:t>
      </w:r>
      <w:r w:rsidRPr="00281CFB">
        <w:rPr>
          <w:rFonts w:ascii="Arial Narrow" w:hAnsi="Arial Narrow" w:cs="Tahoma"/>
          <w:lang w:val="es-ES_tradnl"/>
        </w:rPr>
        <w:t xml:space="preserve"> </w:t>
      </w:r>
      <w:r w:rsidRPr="00281CFB">
        <w:rPr>
          <w:rFonts w:ascii="Arial Narrow" w:hAnsi="Arial Narrow" w:cs="Tahoma"/>
          <w:b/>
          <w:lang w:val="es-ES_tradnl"/>
        </w:rPr>
        <w:t>DE</w:t>
      </w:r>
      <w:r w:rsidRPr="00281CFB">
        <w:rPr>
          <w:rFonts w:ascii="Arial Narrow" w:hAnsi="Arial Narrow" w:cs="Tahoma"/>
          <w:lang w:val="es-ES_tradnl"/>
        </w:rPr>
        <w:t xml:space="preserve"> </w:t>
      </w:r>
      <w:r w:rsidRPr="00281CFB">
        <w:rPr>
          <w:rFonts w:ascii="Arial Narrow" w:hAnsi="Arial Narrow" w:cs="Tahoma"/>
          <w:b/>
          <w:lang w:val="es-ES_tradnl"/>
        </w:rPr>
        <w:t>LA PROPOSICIÓN</w:t>
      </w:r>
      <w:r w:rsidRPr="00281CFB">
        <w:rPr>
          <w:rFonts w:ascii="Arial Narrow" w:hAnsi="Arial Narrow" w:cs="Tahoma"/>
          <w:lang w:val="es-ES_tradnl"/>
        </w:rPr>
        <w:t xml:space="preserve">” se resume el objetivo </w:t>
      </w:r>
      <w:r w:rsidR="0077043F">
        <w:rPr>
          <w:rFonts w:ascii="Arial Narrow" w:hAnsi="Arial Narrow" w:cs="Tahoma"/>
          <w:lang w:val="es-ES_tradnl"/>
        </w:rPr>
        <w:t xml:space="preserve">del </w:t>
      </w:r>
      <w:r w:rsidR="0077043F" w:rsidRPr="00281CFB">
        <w:rPr>
          <w:rFonts w:ascii="Arial Narrow" w:hAnsi="Arial Narrow"/>
        </w:rPr>
        <w:t>punto de acuerdo</w:t>
      </w:r>
      <w:r w:rsidR="0077043F" w:rsidRPr="00281CFB">
        <w:rPr>
          <w:rFonts w:ascii="Arial Narrow" w:hAnsi="Arial Narrow" w:cs="Tahoma"/>
          <w:lang w:val="es-ES_tradnl"/>
        </w:rPr>
        <w:t xml:space="preserve"> </w:t>
      </w:r>
      <w:r w:rsidRPr="00281CFB">
        <w:rPr>
          <w:rFonts w:ascii="Arial Narrow" w:hAnsi="Arial Narrow" w:cs="Tahoma"/>
          <w:lang w:val="es-ES_tradnl"/>
        </w:rPr>
        <w:t>que nos ocupa.</w:t>
      </w:r>
    </w:p>
    <w:p w:rsidR="00A10F22" w:rsidRPr="00281CFB" w:rsidRDefault="00A10F22" w:rsidP="00A10F22">
      <w:pPr>
        <w:pStyle w:val="Prrafodelista"/>
        <w:tabs>
          <w:tab w:val="left" w:pos="284"/>
          <w:tab w:val="left" w:pos="426"/>
        </w:tabs>
        <w:ind w:left="0" w:right="-516"/>
        <w:jc w:val="both"/>
        <w:rPr>
          <w:rFonts w:ascii="Arial Narrow" w:hAnsi="Arial Narrow" w:cs="Tahoma"/>
          <w:lang w:val="es-ES_tradnl"/>
        </w:rPr>
      </w:pPr>
    </w:p>
    <w:p w:rsidR="00A10F22" w:rsidRPr="00281CFB" w:rsidRDefault="00A10F22" w:rsidP="00A10F22">
      <w:pPr>
        <w:pStyle w:val="Prrafodelista"/>
        <w:numPr>
          <w:ilvl w:val="0"/>
          <w:numId w:val="1"/>
        </w:numPr>
        <w:tabs>
          <w:tab w:val="left" w:pos="284"/>
          <w:tab w:val="left" w:pos="426"/>
        </w:tabs>
        <w:ind w:left="0" w:right="-516" w:firstLine="0"/>
        <w:jc w:val="both"/>
        <w:rPr>
          <w:rFonts w:ascii="Arial Narrow" w:hAnsi="Arial Narrow" w:cs="Tahoma"/>
          <w:lang w:val="es-ES_tradnl"/>
        </w:rPr>
      </w:pPr>
      <w:r w:rsidRPr="00281CFB">
        <w:rPr>
          <w:rFonts w:ascii="Arial Narrow" w:hAnsi="Arial Narrow" w:cs="Tahoma"/>
          <w:lang w:val="es-ES_tradnl"/>
        </w:rPr>
        <w:t>En el apartado “</w:t>
      </w:r>
      <w:r w:rsidRPr="00281CFB">
        <w:rPr>
          <w:rFonts w:ascii="Arial Narrow" w:hAnsi="Arial Narrow" w:cs="Tahoma"/>
          <w:b/>
          <w:lang w:val="es-ES_tradnl"/>
        </w:rPr>
        <w:t>CONSIDERACIONES</w:t>
      </w:r>
      <w:r w:rsidRPr="00281CFB">
        <w:rPr>
          <w:rFonts w:ascii="Arial Narrow" w:hAnsi="Arial Narrow" w:cs="Tahoma"/>
          <w:lang w:val="es-ES_tradnl"/>
        </w:rPr>
        <w:t>”, las y los integrantes de esta Comisión dictaminadora expresan los razonamientos y argumentos con base en los cuales se sustenta el sentido del presente dictamen.</w:t>
      </w:r>
    </w:p>
    <w:p w:rsidR="00281CFB" w:rsidRDefault="00281CFB" w:rsidP="00F50AAC">
      <w:pPr>
        <w:pStyle w:val="versales"/>
        <w:shd w:val="clear" w:color="auto" w:fill="FFFFFF"/>
        <w:spacing w:before="0" w:beforeAutospacing="0" w:after="0" w:afterAutospacing="0"/>
        <w:ind w:right="-518"/>
        <w:rPr>
          <w:rFonts w:ascii="Arial Narrow" w:hAnsi="Arial Narrow"/>
        </w:rPr>
      </w:pPr>
    </w:p>
    <w:p w:rsidR="00F50AAC" w:rsidRDefault="00F50AAC" w:rsidP="00F50AAC">
      <w:pPr>
        <w:pStyle w:val="versales"/>
        <w:shd w:val="clear" w:color="auto" w:fill="FFFFFF"/>
        <w:spacing w:before="0" w:beforeAutospacing="0" w:after="0" w:afterAutospacing="0"/>
        <w:ind w:right="-518"/>
        <w:rPr>
          <w:rFonts w:ascii="Arial Narrow" w:hAnsi="Arial Narrow"/>
        </w:rPr>
      </w:pPr>
    </w:p>
    <w:p w:rsidR="00F50AAC" w:rsidRDefault="00F50AAC" w:rsidP="00F50AAC">
      <w:pPr>
        <w:pStyle w:val="versales"/>
        <w:shd w:val="clear" w:color="auto" w:fill="FFFFFF"/>
        <w:spacing w:before="0" w:beforeAutospacing="0" w:after="0" w:afterAutospacing="0"/>
        <w:ind w:right="-518"/>
        <w:rPr>
          <w:rFonts w:ascii="Arial Narrow" w:hAnsi="Arial Narrow"/>
        </w:rPr>
      </w:pPr>
    </w:p>
    <w:p w:rsidR="00F50AAC" w:rsidRDefault="00F50AAC" w:rsidP="00F50AAC">
      <w:pPr>
        <w:pStyle w:val="versales"/>
        <w:shd w:val="clear" w:color="auto" w:fill="FFFFFF"/>
        <w:spacing w:before="0" w:beforeAutospacing="0" w:after="0" w:afterAutospacing="0"/>
        <w:ind w:right="-518"/>
        <w:rPr>
          <w:rFonts w:ascii="Arial Narrow" w:hAnsi="Arial Narrow"/>
          <w:b/>
        </w:rPr>
      </w:pPr>
    </w:p>
    <w:p w:rsidR="00281CFB" w:rsidRDefault="00281CFB" w:rsidP="00A10F22">
      <w:pPr>
        <w:pStyle w:val="versales"/>
        <w:shd w:val="clear" w:color="auto" w:fill="FFFFFF"/>
        <w:spacing w:before="0" w:beforeAutospacing="0" w:after="0" w:afterAutospacing="0"/>
        <w:ind w:right="-518"/>
        <w:jc w:val="center"/>
        <w:rPr>
          <w:rFonts w:ascii="Arial Narrow" w:hAnsi="Arial Narrow"/>
          <w:b/>
        </w:rPr>
      </w:pPr>
    </w:p>
    <w:p w:rsidR="00A10F22" w:rsidRPr="00281CFB" w:rsidRDefault="00281CFB" w:rsidP="00A10F22">
      <w:pPr>
        <w:pStyle w:val="versales"/>
        <w:shd w:val="clear" w:color="auto" w:fill="FFFFFF"/>
        <w:spacing w:before="0" w:beforeAutospacing="0" w:after="0" w:afterAutospacing="0"/>
        <w:ind w:right="-518"/>
        <w:jc w:val="center"/>
        <w:rPr>
          <w:rFonts w:ascii="Arial Narrow" w:hAnsi="Arial Narrow"/>
          <w:b/>
        </w:rPr>
      </w:pPr>
      <w:r w:rsidRPr="00281CFB">
        <w:rPr>
          <w:rFonts w:ascii="Arial Narrow" w:hAnsi="Arial Narrow"/>
          <w:b/>
        </w:rPr>
        <w:lastRenderedPageBreak/>
        <w:t xml:space="preserve">I. </w:t>
      </w:r>
      <w:r w:rsidR="00A10F22" w:rsidRPr="00281CFB">
        <w:rPr>
          <w:rFonts w:ascii="Arial Narrow" w:hAnsi="Arial Narrow"/>
          <w:b/>
        </w:rPr>
        <w:t>A N T E C E D E N T E S</w:t>
      </w:r>
    </w:p>
    <w:p w:rsidR="00A10F22" w:rsidRPr="00281CFB" w:rsidRDefault="00A10F22" w:rsidP="00A10F22">
      <w:pPr>
        <w:pStyle w:val="versales"/>
        <w:shd w:val="clear" w:color="auto" w:fill="FFFFFF"/>
        <w:spacing w:before="0" w:beforeAutospacing="0" w:after="0" w:afterAutospacing="0"/>
        <w:ind w:right="-518"/>
        <w:jc w:val="center"/>
        <w:rPr>
          <w:rFonts w:ascii="Arial Narrow" w:hAnsi="Arial Narrow"/>
          <w:b/>
        </w:rPr>
      </w:pPr>
    </w:p>
    <w:p w:rsidR="00A10F22" w:rsidRPr="00281CFB" w:rsidRDefault="00A10F22" w:rsidP="00A10F22">
      <w:pPr>
        <w:pStyle w:val="versales"/>
        <w:shd w:val="clear" w:color="auto" w:fill="FFFFFF"/>
        <w:spacing w:before="0" w:beforeAutospacing="0" w:after="0" w:afterAutospacing="0"/>
        <w:ind w:right="-518"/>
        <w:jc w:val="both"/>
        <w:rPr>
          <w:rFonts w:ascii="Arial Narrow" w:hAnsi="Arial Narrow"/>
        </w:rPr>
      </w:pPr>
      <w:r w:rsidRPr="00281CFB">
        <w:rPr>
          <w:rFonts w:ascii="Arial Narrow" w:hAnsi="Arial Narrow"/>
          <w:b/>
        </w:rPr>
        <w:t>PRIMERO:</w:t>
      </w:r>
      <w:r w:rsidRPr="00281CFB">
        <w:rPr>
          <w:rFonts w:ascii="Arial Narrow" w:hAnsi="Arial Narrow"/>
        </w:rPr>
        <w:t xml:space="preserve"> Con fecha de 22 de septiembre de 2015, el Diputado José Hernán Cortés Berumen, del Grupo Parlamentario del Partido Acción Nacional, presentó ante el pleno la proposición con punto de acuerdo, por el que se exhorta a las legislaturas locales a armonizar sus respectivas normatividades con la Ley General de Transparencia y Acceso a la información Pública.</w:t>
      </w:r>
    </w:p>
    <w:p w:rsidR="00A10F22" w:rsidRPr="00281CFB" w:rsidRDefault="00A10F22" w:rsidP="00A10F22">
      <w:pPr>
        <w:pStyle w:val="versales"/>
        <w:shd w:val="clear" w:color="auto" w:fill="FFFFFF"/>
        <w:spacing w:before="0" w:beforeAutospacing="0" w:after="0" w:afterAutospacing="0"/>
        <w:ind w:right="-518"/>
        <w:jc w:val="both"/>
        <w:rPr>
          <w:rFonts w:ascii="Arial Narrow" w:hAnsi="Arial Narrow"/>
        </w:rPr>
      </w:pPr>
    </w:p>
    <w:p w:rsidR="00A10F22" w:rsidRPr="00281CFB" w:rsidRDefault="00A10F22" w:rsidP="00A10F22">
      <w:pPr>
        <w:pStyle w:val="versales"/>
        <w:shd w:val="clear" w:color="auto" w:fill="FFFFFF"/>
        <w:spacing w:before="0" w:beforeAutospacing="0" w:after="0" w:afterAutospacing="0"/>
        <w:ind w:right="-518"/>
        <w:jc w:val="both"/>
        <w:rPr>
          <w:rFonts w:ascii="Arial Narrow" w:hAnsi="Arial Narrow"/>
        </w:rPr>
      </w:pPr>
      <w:r w:rsidRPr="00281CFB">
        <w:rPr>
          <w:rFonts w:ascii="Arial Narrow" w:hAnsi="Arial Narrow"/>
          <w:b/>
        </w:rPr>
        <w:t>SEGUNDO:</w:t>
      </w:r>
      <w:r w:rsidRPr="00281CFB">
        <w:rPr>
          <w:rFonts w:ascii="Arial Narrow" w:hAnsi="Arial Narrow"/>
        </w:rPr>
        <w:t xml:space="preserve"> Con fecha 14 de octubre de 2015, la Mesa Directiva determinó turnarla a la Comisión de Transparencia y Anticorrupción de la LXIII legislatura de la H. Cámara de Diputados para su análisis y dictamen.</w:t>
      </w:r>
    </w:p>
    <w:p w:rsidR="00A10F22" w:rsidRPr="00281CFB" w:rsidRDefault="00A10F22" w:rsidP="00A10F22">
      <w:pPr>
        <w:pStyle w:val="versales"/>
        <w:shd w:val="clear" w:color="auto" w:fill="FFFFFF"/>
        <w:spacing w:before="0" w:beforeAutospacing="0" w:after="0" w:afterAutospacing="0"/>
        <w:ind w:right="-518"/>
        <w:jc w:val="both"/>
        <w:rPr>
          <w:rFonts w:ascii="Arial Narrow" w:hAnsi="Arial Narrow"/>
        </w:rPr>
      </w:pPr>
    </w:p>
    <w:p w:rsidR="00A10F22" w:rsidRPr="00281CFB" w:rsidRDefault="00281CFB" w:rsidP="00A10F22">
      <w:pPr>
        <w:pStyle w:val="versales"/>
        <w:shd w:val="clear" w:color="auto" w:fill="FFFFFF"/>
        <w:spacing w:before="0" w:beforeAutospacing="0" w:after="0" w:afterAutospacing="0"/>
        <w:ind w:right="-518"/>
        <w:jc w:val="center"/>
        <w:rPr>
          <w:rFonts w:ascii="Arial Narrow" w:hAnsi="Arial Narrow"/>
          <w:b/>
        </w:rPr>
      </w:pPr>
      <w:r w:rsidRPr="00281CFB">
        <w:rPr>
          <w:rFonts w:ascii="Arial Narrow" w:hAnsi="Arial Narrow"/>
          <w:b/>
        </w:rPr>
        <w:t xml:space="preserve">II. </w:t>
      </w:r>
      <w:r w:rsidR="00A10F22" w:rsidRPr="00281CFB">
        <w:rPr>
          <w:rFonts w:ascii="Arial Narrow" w:hAnsi="Arial Narrow"/>
          <w:b/>
        </w:rPr>
        <w:t>C O N T E N I D O   DE   L A   P R O P O S I C I Ó N</w:t>
      </w:r>
    </w:p>
    <w:p w:rsidR="00A10F22" w:rsidRPr="00281CFB" w:rsidRDefault="00A10F22" w:rsidP="00A10F22">
      <w:pPr>
        <w:pStyle w:val="NormalWeb"/>
        <w:shd w:val="clear" w:color="auto" w:fill="FFFFFF"/>
        <w:ind w:right="-518"/>
        <w:jc w:val="both"/>
        <w:rPr>
          <w:rFonts w:ascii="Arial Narrow" w:hAnsi="Arial Narrow" w:cs="Times"/>
          <w:color w:val="000000"/>
        </w:rPr>
      </w:pPr>
      <w:r w:rsidRPr="00281CFB">
        <w:rPr>
          <w:rFonts w:ascii="Arial Narrow" w:hAnsi="Arial Narrow"/>
        </w:rPr>
        <w:t>El Diputado proponente señala que,</w:t>
      </w:r>
      <w:r w:rsidRPr="00281CFB">
        <w:rPr>
          <w:rFonts w:ascii="Arial Narrow" w:hAnsi="Arial Narrow" w:cs="Times"/>
          <w:color w:val="000000"/>
        </w:rPr>
        <w:t xml:space="preserve"> derivado de la publicación de la reforma constitucional del 7 de febrero de 2014, y tras la publicación de la Ley General de Transparencia</w:t>
      </w:r>
      <w:r w:rsidR="00281CFB" w:rsidRPr="00281CFB">
        <w:rPr>
          <w:rFonts w:ascii="Arial Narrow" w:hAnsi="Arial Narrow"/>
        </w:rPr>
        <w:t xml:space="preserve"> y Acceso a la información Pública</w:t>
      </w:r>
      <w:r w:rsidRPr="00281CFB">
        <w:rPr>
          <w:rFonts w:ascii="Arial Narrow" w:hAnsi="Arial Narrow" w:cs="Times"/>
          <w:color w:val="000000"/>
        </w:rPr>
        <w:t>, publicada el 4 de mayo del presente año; las entidades federativas, de conformidad con las disposiciones transitorias, deberán ajustar sus marcos normativos tanto al marco constitucional como legal.</w:t>
      </w:r>
    </w:p>
    <w:p w:rsidR="00A10F22" w:rsidRPr="00281CFB" w:rsidRDefault="00A10F22" w:rsidP="00A10F22">
      <w:pPr>
        <w:pStyle w:val="NormalWeb"/>
        <w:shd w:val="clear" w:color="auto" w:fill="FFFFFF"/>
        <w:ind w:right="-518"/>
        <w:jc w:val="both"/>
        <w:rPr>
          <w:rFonts w:ascii="Arial Narrow" w:hAnsi="Arial Narrow" w:cs="Times"/>
          <w:color w:val="000000"/>
        </w:rPr>
      </w:pPr>
      <w:r w:rsidRPr="00281CFB">
        <w:rPr>
          <w:rFonts w:ascii="Arial Narrow" w:hAnsi="Arial Narrow" w:cs="Times"/>
          <w:color w:val="000000"/>
        </w:rPr>
        <w:t>Precisa que, la armonización de las entidades federativas resulta primordial para continuar con el propio funcionamiento del Sistema Nacional de Transparencia, ya que este sistema conformado mayoritariamente por los órganos garantes en las entidades federativas, requieren que sus lineamientos, políticas y los propios criterios, sean equiparables con la propia Ley General.</w:t>
      </w:r>
    </w:p>
    <w:p w:rsidR="00A10F22" w:rsidRPr="00281CFB" w:rsidRDefault="00A10F22" w:rsidP="00A10F22">
      <w:pPr>
        <w:shd w:val="clear" w:color="auto" w:fill="FFFFFF"/>
        <w:spacing w:after="0" w:line="240" w:lineRule="auto"/>
        <w:ind w:right="-518"/>
        <w:jc w:val="both"/>
        <w:rPr>
          <w:rFonts w:ascii="Arial Narrow" w:hAnsi="Arial Narrow" w:cs="Times"/>
          <w:color w:val="000000"/>
          <w:sz w:val="24"/>
          <w:szCs w:val="24"/>
        </w:rPr>
      </w:pPr>
      <w:r w:rsidRPr="00281CFB">
        <w:rPr>
          <w:rFonts w:ascii="Arial Narrow" w:eastAsia="Times New Roman" w:hAnsi="Arial Narrow" w:cs="Times"/>
          <w:color w:val="000000"/>
          <w:sz w:val="24"/>
          <w:szCs w:val="24"/>
          <w:lang w:eastAsia="es-MX"/>
        </w:rPr>
        <w:t>Señala que, e</w:t>
      </w:r>
      <w:r w:rsidRPr="00281CFB">
        <w:rPr>
          <w:rFonts w:ascii="Arial Narrow" w:hAnsi="Arial Narrow" w:cs="Times"/>
          <w:color w:val="000000"/>
          <w:sz w:val="24"/>
          <w:szCs w:val="24"/>
        </w:rPr>
        <w:t>s menester de esta soberanía poder impulsar que dichas reformas sean realizadas de manera consensuada y analizada, no sólo por los Congresos locales, en quienes recae la facultad, sino con la participación activa de la Sociedad Civil Organizada en temas de transparencia quienes indudablemente podrán aportar a la armonización incluyendo puntos en los cuales estén interesados.</w:t>
      </w:r>
    </w:p>
    <w:p w:rsidR="00A10F22" w:rsidRPr="00281CFB" w:rsidRDefault="00A10F22" w:rsidP="00A10F22">
      <w:pPr>
        <w:pStyle w:val="NormalWeb"/>
        <w:shd w:val="clear" w:color="auto" w:fill="FFFFFF"/>
        <w:ind w:right="-518"/>
        <w:jc w:val="both"/>
        <w:rPr>
          <w:rFonts w:ascii="Arial Narrow" w:hAnsi="Arial Narrow" w:cs="Times"/>
          <w:color w:val="000000"/>
        </w:rPr>
      </w:pPr>
      <w:r w:rsidRPr="00281CFB">
        <w:rPr>
          <w:rFonts w:ascii="Arial Narrow" w:hAnsi="Arial Narrow" w:cs="Times"/>
          <w:color w:val="000000"/>
        </w:rPr>
        <w:t>Por lo expuesto y haciendo un primer llamado para que las Legislaturas estatales diseñen el esquema legislativo que les permita lograr la armonización de su ley a la luz pública y con un serio trabajo de intercambio de opiniones elevo a la consideración de esta soberanía la siguiente proposición con</w:t>
      </w:r>
    </w:p>
    <w:p w:rsidR="00A10F22" w:rsidRPr="00281CFB" w:rsidRDefault="00A10F22" w:rsidP="00A10F22">
      <w:pPr>
        <w:pStyle w:val="centrar"/>
        <w:shd w:val="clear" w:color="auto" w:fill="FFFFFF"/>
        <w:ind w:right="-518"/>
        <w:rPr>
          <w:rFonts w:ascii="Arial Narrow" w:hAnsi="Arial Narrow" w:cs="Times"/>
          <w:b/>
          <w:bCs/>
          <w:color w:val="000000"/>
        </w:rPr>
      </w:pPr>
      <w:r w:rsidRPr="00281CFB">
        <w:rPr>
          <w:rFonts w:ascii="Arial Narrow" w:hAnsi="Arial Narrow" w:cs="Times"/>
          <w:b/>
          <w:bCs/>
          <w:color w:val="000000"/>
        </w:rPr>
        <w:t>Punto de Acuerdo</w:t>
      </w:r>
    </w:p>
    <w:p w:rsidR="00A10F22" w:rsidRPr="00281CFB" w:rsidRDefault="00A10F22" w:rsidP="00A10F22">
      <w:pPr>
        <w:pStyle w:val="NormalWeb"/>
        <w:shd w:val="clear" w:color="auto" w:fill="FFFFFF"/>
        <w:ind w:right="-518"/>
        <w:jc w:val="both"/>
        <w:rPr>
          <w:rFonts w:ascii="Arial Narrow" w:hAnsi="Arial Narrow" w:cs="Times"/>
          <w:color w:val="000000"/>
        </w:rPr>
      </w:pPr>
      <w:r w:rsidRPr="00281CFB">
        <w:rPr>
          <w:rStyle w:val="negritas"/>
          <w:rFonts w:ascii="Arial Narrow" w:hAnsi="Arial Narrow" w:cs="Times"/>
          <w:b/>
          <w:bCs/>
          <w:color w:val="000000"/>
        </w:rPr>
        <w:t>Primero.</w:t>
      </w:r>
      <w:r w:rsidRPr="00281CFB">
        <w:rPr>
          <w:rStyle w:val="apple-converted-space"/>
          <w:rFonts w:ascii="Arial Narrow" w:hAnsi="Arial Narrow" w:cs="Times"/>
          <w:color w:val="000000"/>
        </w:rPr>
        <w:t> </w:t>
      </w:r>
      <w:r w:rsidRPr="00281CFB">
        <w:rPr>
          <w:rFonts w:ascii="Arial Narrow" w:hAnsi="Arial Narrow" w:cs="Times"/>
          <w:color w:val="000000"/>
        </w:rPr>
        <w:t>La Cámara de Diputados del honorable Congreso de la Unión exhorta a la Legislaturas locales para armonizar sus respectivas Leyes locales con la Ley General de Transparencia, invitando en todo momento a dicha discusión a la Sociedad Civil Organizada para aportar a dicha armonización y que informen a la opinión pública sobre la fase en la que dichos trabajos se encuentran.</w:t>
      </w:r>
    </w:p>
    <w:p w:rsidR="00A10F22" w:rsidRPr="00281CFB" w:rsidRDefault="00A10F22" w:rsidP="00A10F22">
      <w:pPr>
        <w:pStyle w:val="NormalWeb"/>
        <w:shd w:val="clear" w:color="auto" w:fill="FFFFFF"/>
        <w:ind w:right="-518"/>
        <w:jc w:val="both"/>
        <w:rPr>
          <w:rFonts w:ascii="Arial Narrow" w:hAnsi="Arial Narrow" w:cs="Times"/>
          <w:color w:val="000000"/>
        </w:rPr>
      </w:pPr>
      <w:r w:rsidRPr="00281CFB">
        <w:rPr>
          <w:rStyle w:val="negritas"/>
          <w:rFonts w:ascii="Arial Narrow" w:hAnsi="Arial Narrow" w:cs="Times"/>
          <w:b/>
          <w:bCs/>
          <w:color w:val="000000"/>
        </w:rPr>
        <w:lastRenderedPageBreak/>
        <w:t>Segundo.</w:t>
      </w:r>
      <w:r w:rsidRPr="00281CFB">
        <w:rPr>
          <w:rStyle w:val="apple-converted-space"/>
          <w:rFonts w:ascii="Arial Narrow" w:hAnsi="Arial Narrow" w:cs="Times"/>
          <w:color w:val="000000"/>
        </w:rPr>
        <w:t> </w:t>
      </w:r>
      <w:r w:rsidRPr="00281CFB">
        <w:rPr>
          <w:rFonts w:ascii="Arial Narrow" w:hAnsi="Arial Narrow" w:cs="Times"/>
          <w:color w:val="000000"/>
        </w:rPr>
        <w:t>La Cámara de Diputados del honorable Congreso de la Unión exhorta al Instituto Nacional de Transparencia, Acceso a la Información Pública y Protección de Datos Personales para que solicite a los órganos garantes de las entidades federativas, le remitan informe al propio INAI sobre los avances que presenta esta armonización y el trabajo que se ha realizado con los Congresos Locales y a su vez el Instituto pueda determinar la pertinencia y prioridad de las visitas de la “Gira por la Transparencia”.</w:t>
      </w:r>
    </w:p>
    <w:p w:rsidR="00281CFB" w:rsidRDefault="00281CFB" w:rsidP="00A10F22">
      <w:pPr>
        <w:spacing w:after="0" w:line="240" w:lineRule="auto"/>
        <w:ind w:right="-518"/>
        <w:jc w:val="center"/>
        <w:rPr>
          <w:rFonts w:ascii="Arial Narrow" w:hAnsi="Arial Narrow"/>
          <w:b/>
          <w:sz w:val="24"/>
          <w:szCs w:val="24"/>
        </w:rPr>
      </w:pPr>
    </w:p>
    <w:p w:rsidR="00281CFB" w:rsidRPr="00281CFB" w:rsidRDefault="00281CFB" w:rsidP="00F50AAC">
      <w:pPr>
        <w:spacing w:after="0" w:line="240" w:lineRule="auto"/>
        <w:ind w:right="-518"/>
        <w:jc w:val="center"/>
        <w:rPr>
          <w:rFonts w:ascii="Arial Narrow" w:hAnsi="Arial Narrow"/>
          <w:b/>
          <w:sz w:val="24"/>
          <w:szCs w:val="24"/>
        </w:rPr>
      </w:pPr>
      <w:r w:rsidRPr="00281CFB">
        <w:rPr>
          <w:rFonts w:ascii="Arial Narrow" w:hAnsi="Arial Narrow"/>
          <w:b/>
          <w:sz w:val="24"/>
          <w:szCs w:val="24"/>
        </w:rPr>
        <w:t xml:space="preserve">III. </w:t>
      </w:r>
      <w:r w:rsidR="00A10F22" w:rsidRPr="00281CFB">
        <w:rPr>
          <w:rFonts w:ascii="Arial Narrow" w:hAnsi="Arial Narrow"/>
          <w:b/>
          <w:sz w:val="24"/>
          <w:szCs w:val="24"/>
        </w:rPr>
        <w:t xml:space="preserve">C O N S I D E R A C I O N E S </w:t>
      </w:r>
    </w:p>
    <w:p w:rsidR="00A10F22" w:rsidRPr="00281CFB" w:rsidRDefault="00A10F22" w:rsidP="00A10F22">
      <w:pPr>
        <w:pStyle w:val="NormalWeb"/>
        <w:ind w:right="-518"/>
        <w:jc w:val="both"/>
        <w:rPr>
          <w:rFonts w:ascii="Arial Narrow" w:hAnsi="Arial Narrow"/>
        </w:rPr>
      </w:pPr>
      <w:r w:rsidRPr="00281CFB">
        <w:rPr>
          <w:rFonts w:ascii="Arial Narrow" w:hAnsi="Arial Narrow"/>
          <w:b/>
        </w:rPr>
        <w:t>PRIMERA.</w:t>
      </w:r>
      <w:r w:rsidRPr="00281CFB">
        <w:rPr>
          <w:rFonts w:ascii="Arial Narrow" w:hAnsi="Arial Narrow"/>
        </w:rPr>
        <w:t xml:space="preserve"> Tras el análisis detallado de la propuesta y coincidir en términos generales con los argumentos expuestos en la proposición con punto de acuerdo referido en el presente proyecto de dictamen, esta Comisión Dictaminadora estima procedente la proposición con punto de acuerdo, toda vez que la nueva Ley es necesaria para dar cumplimiento a las obligaciones que impone a los estados y al Distrito Federal, la Ley General </w:t>
      </w:r>
      <w:r w:rsidRPr="00281CFB">
        <w:rPr>
          <w:rFonts w:ascii="Arial Narrow" w:hAnsi="Arial Narrow" w:cs="Times"/>
          <w:color w:val="000000"/>
        </w:rPr>
        <w:t>de Transparencia y Acceso a la Información Pública</w:t>
      </w:r>
      <w:r w:rsidRPr="00281CFB">
        <w:rPr>
          <w:rFonts w:ascii="Arial Narrow" w:hAnsi="Arial Narrow"/>
        </w:rPr>
        <w:t>, publicada en el Diario Oficial de la Federación el 4 de mayo de 2015.</w:t>
      </w:r>
    </w:p>
    <w:p w:rsidR="00A10F22" w:rsidRPr="00281CFB" w:rsidRDefault="00A10F22" w:rsidP="00A10F22">
      <w:pPr>
        <w:spacing w:after="0" w:line="240" w:lineRule="auto"/>
        <w:ind w:right="-518"/>
        <w:jc w:val="both"/>
        <w:rPr>
          <w:rFonts w:ascii="Arial Narrow" w:hAnsi="Arial Narrow"/>
          <w:sz w:val="24"/>
          <w:szCs w:val="24"/>
        </w:rPr>
      </w:pPr>
      <w:r w:rsidRPr="00281CFB">
        <w:rPr>
          <w:rFonts w:ascii="Arial Narrow" w:hAnsi="Arial Narrow"/>
          <w:sz w:val="24"/>
          <w:szCs w:val="24"/>
        </w:rPr>
        <w:t>Al respecto, consideramos conveniente mencionar que, en cumplimiento a la Constitución Política de los Estados Unidos Mexicanos y a los Tratados Internacionales de los que México es parte, el Poder Legislativo Federal ha reformado y creado diversos ordenamientos legales</w:t>
      </w:r>
      <w:r w:rsidRPr="00281CFB">
        <w:rPr>
          <w:rFonts w:ascii="Arial Narrow" w:hAnsi="Arial Narrow" w:cs="Tahoma"/>
          <w:sz w:val="24"/>
          <w:szCs w:val="24"/>
          <w:lang w:eastAsia="es-MX"/>
        </w:rPr>
        <w:t xml:space="preserve"> que </w:t>
      </w:r>
      <w:r w:rsidRPr="00281CFB">
        <w:rPr>
          <w:rFonts w:ascii="Arial Narrow" w:hAnsi="Arial Narrow" w:cs="Arial"/>
          <w:color w:val="000000"/>
          <w:sz w:val="24"/>
          <w:szCs w:val="24"/>
        </w:rPr>
        <w:t>obligan a hacer pública toda información producida por quien ejerza recursos públicos.</w:t>
      </w:r>
    </w:p>
    <w:p w:rsidR="00A10F22" w:rsidRPr="00281CFB" w:rsidRDefault="00A10F22" w:rsidP="00A10F22">
      <w:pPr>
        <w:spacing w:after="0" w:line="240" w:lineRule="auto"/>
        <w:ind w:right="-518"/>
        <w:jc w:val="both"/>
        <w:rPr>
          <w:rFonts w:ascii="Arial Narrow" w:hAnsi="Arial Narrow"/>
          <w:sz w:val="24"/>
          <w:szCs w:val="24"/>
        </w:rPr>
      </w:pPr>
    </w:p>
    <w:p w:rsidR="00A10F22" w:rsidRPr="00281CFB" w:rsidRDefault="00A10F22" w:rsidP="00A10F22">
      <w:pPr>
        <w:spacing w:after="0" w:line="240" w:lineRule="auto"/>
        <w:ind w:right="-518"/>
        <w:jc w:val="both"/>
        <w:rPr>
          <w:rFonts w:ascii="Arial Narrow" w:hAnsi="Arial Narrow"/>
          <w:sz w:val="24"/>
          <w:szCs w:val="24"/>
        </w:rPr>
      </w:pPr>
      <w:r w:rsidRPr="00281CFB">
        <w:rPr>
          <w:rFonts w:ascii="Arial Narrow" w:hAnsi="Arial Narrow"/>
          <w:sz w:val="24"/>
          <w:szCs w:val="24"/>
        </w:rPr>
        <w:t>Así se encuentran las reformas a las fracciones I, IV y V del apartado A del artículo 6o. de la Constitución Política de los Estados Unidos Mexicanos, que a la letra dicen:</w:t>
      </w:r>
    </w:p>
    <w:p w:rsidR="00A10F22" w:rsidRPr="00281CFB" w:rsidRDefault="00A10F22" w:rsidP="00A10F22">
      <w:pPr>
        <w:spacing w:after="0" w:line="240" w:lineRule="auto"/>
        <w:ind w:left="426" w:right="-518"/>
        <w:jc w:val="both"/>
        <w:rPr>
          <w:rFonts w:ascii="Arial Narrow" w:hAnsi="Arial Narrow"/>
          <w:i/>
          <w:sz w:val="24"/>
          <w:szCs w:val="24"/>
        </w:rPr>
      </w:pPr>
      <w:r w:rsidRPr="00281CFB">
        <w:rPr>
          <w:rFonts w:ascii="Arial Narrow" w:hAnsi="Arial Narrow"/>
          <w:i/>
          <w:sz w:val="24"/>
          <w:szCs w:val="24"/>
        </w:rPr>
        <w:t xml:space="preserve">A. … </w:t>
      </w:r>
    </w:p>
    <w:p w:rsidR="00A10F22" w:rsidRPr="00281CFB" w:rsidRDefault="00A10F22" w:rsidP="00A10F22">
      <w:pPr>
        <w:spacing w:after="0" w:line="240" w:lineRule="auto"/>
        <w:ind w:left="426" w:right="-518"/>
        <w:jc w:val="both"/>
        <w:rPr>
          <w:rFonts w:ascii="Arial Narrow" w:hAnsi="Arial Narrow"/>
          <w:i/>
          <w:sz w:val="24"/>
          <w:szCs w:val="24"/>
        </w:rPr>
      </w:pPr>
      <w:r w:rsidRPr="00281CFB">
        <w:rPr>
          <w:rFonts w:ascii="Arial Narrow" w:hAnsi="Arial Narrow"/>
          <w:i/>
          <w:sz w:val="24"/>
          <w:szCs w:val="24"/>
        </w:rPr>
        <w:t>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A10F22" w:rsidRPr="00281CFB" w:rsidRDefault="00A10F22" w:rsidP="00A10F22">
      <w:pPr>
        <w:spacing w:after="0" w:line="240" w:lineRule="auto"/>
        <w:ind w:left="426" w:right="-518"/>
        <w:jc w:val="both"/>
        <w:rPr>
          <w:rFonts w:ascii="Arial Narrow" w:hAnsi="Arial Narrow"/>
          <w:i/>
          <w:sz w:val="24"/>
          <w:szCs w:val="24"/>
        </w:rPr>
      </w:pPr>
      <w:r w:rsidRPr="00281CFB">
        <w:rPr>
          <w:rFonts w:ascii="Arial Narrow" w:hAnsi="Arial Narrow"/>
          <w:i/>
          <w:sz w:val="24"/>
          <w:szCs w:val="24"/>
        </w:rPr>
        <w:t>II. a III…</w:t>
      </w:r>
    </w:p>
    <w:p w:rsidR="00A10F22" w:rsidRPr="00281CFB" w:rsidRDefault="00A10F22" w:rsidP="00A10F22">
      <w:pPr>
        <w:spacing w:after="0" w:line="240" w:lineRule="auto"/>
        <w:ind w:left="426" w:right="-518"/>
        <w:jc w:val="both"/>
        <w:rPr>
          <w:rFonts w:ascii="Arial Narrow" w:hAnsi="Arial Narrow"/>
          <w:i/>
          <w:sz w:val="24"/>
          <w:szCs w:val="24"/>
        </w:rPr>
      </w:pPr>
      <w:r w:rsidRPr="00281CFB">
        <w:rPr>
          <w:rFonts w:ascii="Arial Narrow" w:hAnsi="Arial Narrow"/>
          <w:i/>
          <w:sz w:val="24"/>
          <w:szCs w:val="24"/>
        </w:rPr>
        <w:t>IV. Se establecerán mecanismos de acceso a la información y procedimientos de revisión expeditos que se sustanciarán ante los organismos autónomos especializados e imparciales que establece esta Constitución.</w:t>
      </w:r>
    </w:p>
    <w:p w:rsidR="00A10F22" w:rsidRPr="00281CFB" w:rsidRDefault="00A10F22" w:rsidP="00A10F22">
      <w:pPr>
        <w:spacing w:after="0" w:line="240" w:lineRule="auto"/>
        <w:ind w:left="426" w:right="-518"/>
        <w:jc w:val="both"/>
        <w:rPr>
          <w:rFonts w:ascii="Arial Narrow" w:hAnsi="Arial Narrow"/>
          <w:i/>
          <w:sz w:val="24"/>
          <w:szCs w:val="24"/>
        </w:rPr>
      </w:pPr>
      <w:r w:rsidRPr="00281CFB">
        <w:rPr>
          <w:rFonts w:ascii="Arial Narrow" w:hAnsi="Arial Narrow"/>
          <w:i/>
          <w:sz w:val="24"/>
          <w:szCs w:val="24"/>
        </w:rPr>
        <w:t xml:space="preserve">V. Los sujetos obligados deberán preservar sus documentos en archivos administrativos actualizados y publicarán, a través de los medios electrónicos disponibles, la información completa y actualizada </w:t>
      </w:r>
      <w:r w:rsidRPr="00281CFB">
        <w:rPr>
          <w:rFonts w:ascii="Arial Narrow" w:hAnsi="Arial Narrow"/>
          <w:i/>
          <w:sz w:val="24"/>
          <w:szCs w:val="24"/>
        </w:rPr>
        <w:lastRenderedPageBreak/>
        <w:t>sobre el ejercicio de los recursos públicos y los indicadores que permitan rendir cuenta del cumplimiento de sus objetivos y de los resultados obtenidos.</w:t>
      </w:r>
    </w:p>
    <w:p w:rsidR="00A10F22" w:rsidRPr="00281CFB" w:rsidRDefault="00A10F22" w:rsidP="00A10F22">
      <w:pPr>
        <w:pStyle w:val="NormalWeb"/>
        <w:shd w:val="clear" w:color="auto" w:fill="FFFFFF"/>
        <w:ind w:right="-518"/>
        <w:jc w:val="both"/>
        <w:rPr>
          <w:rFonts w:ascii="Arial Narrow" w:hAnsi="Arial Narrow"/>
        </w:rPr>
      </w:pPr>
      <w:r w:rsidRPr="00281CFB">
        <w:rPr>
          <w:rFonts w:ascii="Arial Narrow" w:hAnsi="Arial Narrow" w:cs="Times"/>
          <w:color w:val="000000"/>
        </w:rPr>
        <w:t xml:space="preserve">En este sentido, desde la promulgación de la reforma constitucional de febrero de 2014, se abrió la puerta para que el H. Congreso de la Unión expidiera una Ley General de Transparencia y Acceso a la Información Pública para sentar las bases de concurrencia y colaboración entre los diferente órdenes de gobierno, para </w:t>
      </w:r>
      <w:r w:rsidRPr="00281CFB">
        <w:rPr>
          <w:rFonts w:ascii="Arial Narrow" w:hAnsi="Arial Narrow"/>
        </w:rPr>
        <w:t xml:space="preserve">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 </w:t>
      </w:r>
    </w:p>
    <w:p w:rsidR="00A10F22" w:rsidRPr="00281CFB" w:rsidRDefault="00A10F22" w:rsidP="00A10F22">
      <w:pPr>
        <w:pStyle w:val="NormalWeb"/>
        <w:shd w:val="clear" w:color="auto" w:fill="FFFFFF"/>
        <w:ind w:right="-518"/>
        <w:jc w:val="both"/>
        <w:rPr>
          <w:rFonts w:ascii="Arial Narrow" w:hAnsi="Arial Narrow"/>
          <w:color w:val="000000" w:themeColor="text1"/>
        </w:rPr>
      </w:pPr>
      <w:r w:rsidRPr="00281CFB">
        <w:rPr>
          <w:rFonts w:ascii="Arial Narrow" w:hAnsi="Arial Narrow"/>
        </w:rPr>
        <w:t>A</w:t>
      </w:r>
      <w:r w:rsidRPr="00281CFB">
        <w:rPr>
          <w:rFonts w:ascii="Arial Narrow" w:hAnsi="Arial Narrow"/>
          <w:color w:val="000000" w:themeColor="text1"/>
        </w:rPr>
        <w:t>sí tenemos que, entre los tratados internacionales de los que es parte México, se encuentra</w:t>
      </w:r>
      <w:r w:rsidRPr="00281CFB">
        <w:rPr>
          <w:rFonts w:ascii="Arial Narrow" w:hAnsi="Arial Narrow" w:cs="ArialMT"/>
        </w:rPr>
        <w:t xml:space="preserve"> la Convención de las Naciones Unidas contra la Corrupción, la cual establece en el inciso a) del artículo 10, lo siguiente</w:t>
      </w:r>
      <w:r w:rsidRPr="00281CFB">
        <w:rPr>
          <w:rFonts w:ascii="Arial Narrow" w:hAnsi="Arial Narrow"/>
          <w:color w:val="000000" w:themeColor="text1"/>
        </w:rPr>
        <w:t xml:space="preserve">: </w:t>
      </w:r>
    </w:p>
    <w:p w:rsidR="00A10F22" w:rsidRPr="00281CFB" w:rsidRDefault="00A10F22" w:rsidP="00A10F22">
      <w:pPr>
        <w:pStyle w:val="NormalWeb"/>
        <w:shd w:val="clear" w:color="auto" w:fill="FFFFFF"/>
        <w:ind w:left="426" w:right="-518"/>
        <w:jc w:val="both"/>
        <w:rPr>
          <w:rFonts w:ascii="Arial Narrow" w:hAnsi="Arial Narrow" w:cs="TimesNewRoman"/>
          <w:i/>
        </w:rPr>
      </w:pPr>
      <w:r w:rsidRPr="00281CFB">
        <w:rPr>
          <w:rFonts w:ascii="Arial Narrow" w:hAnsi="Arial Narrow" w:cs="TimesNewRoman"/>
          <w:i/>
        </w:rPr>
        <w:t>Habida cuenta de la necesidad de combatir la corrupción, cada Estado Parte, de conformidad con los principios fundamentales de su derecho interno, adoptará las medidas que sean necesarias para aumentar la transparencia en su administración pública, incluso en lo relativo a su organización, funcionamiento y procesos de adopción de decisiones, cuando proceda. Esas medidas podrán incluir, entre otras cosas:</w:t>
      </w:r>
    </w:p>
    <w:p w:rsidR="00A10F22" w:rsidRPr="00281CFB" w:rsidRDefault="00A10F22" w:rsidP="00A10F22">
      <w:pPr>
        <w:pStyle w:val="NormalWeb"/>
        <w:shd w:val="clear" w:color="auto" w:fill="FFFFFF"/>
        <w:ind w:left="426" w:right="-518"/>
        <w:jc w:val="both"/>
        <w:rPr>
          <w:rFonts w:ascii="Arial Narrow" w:hAnsi="Arial Narrow" w:cs="TimesNewRoman"/>
          <w:i/>
        </w:rPr>
      </w:pPr>
      <w:r w:rsidRPr="00281CFB">
        <w:rPr>
          <w:rFonts w:ascii="Arial Narrow" w:hAnsi="Arial Narrow" w:cs="TimesNewRoman"/>
          <w:i/>
        </w:rPr>
        <w:t>a) La instauración de procedimientos o reglamentaciones que permitan al público en general obtener, cuando proceda, información sobre la organización, el funcionamiento y los procesos de adopción de decisiones de su administración pública y, con el debido respeto a la protección de la intimidad y de los datos personales, sobre las decisiones y actos jurídicos que incumban al público;</w:t>
      </w:r>
    </w:p>
    <w:p w:rsidR="00A10F22" w:rsidRPr="00281CFB" w:rsidRDefault="00A10F22" w:rsidP="00A10F22">
      <w:pPr>
        <w:pStyle w:val="NormalWeb"/>
        <w:shd w:val="clear" w:color="auto" w:fill="FFFFFF"/>
        <w:ind w:left="426" w:right="-518"/>
        <w:jc w:val="both"/>
        <w:rPr>
          <w:rFonts w:ascii="Arial Narrow" w:hAnsi="Arial Narrow"/>
          <w:i/>
          <w:color w:val="000000" w:themeColor="text1"/>
        </w:rPr>
      </w:pPr>
      <w:r w:rsidRPr="00281CFB">
        <w:rPr>
          <w:rFonts w:ascii="Arial Narrow" w:hAnsi="Arial Narrow"/>
          <w:i/>
          <w:color w:val="000000" w:themeColor="text1"/>
        </w:rPr>
        <w:t>b) y c)…</w:t>
      </w:r>
    </w:p>
    <w:p w:rsidR="00A10F22" w:rsidRPr="00281CFB" w:rsidRDefault="00A10F22" w:rsidP="00A10F22">
      <w:pPr>
        <w:pStyle w:val="NormalWeb"/>
        <w:ind w:right="-518"/>
        <w:jc w:val="both"/>
        <w:rPr>
          <w:rFonts w:ascii="Arial Narrow" w:hAnsi="Arial Narrow" w:cs="Times"/>
          <w:color w:val="000000"/>
        </w:rPr>
      </w:pPr>
      <w:r w:rsidRPr="00281CFB">
        <w:rPr>
          <w:rFonts w:ascii="Arial Narrow" w:hAnsi="Arial Narrow"/>
          <w:b/>
        </w:rPr>
        <w:t xml:space="preserve">SEGUNDA. </w:t>
      </w:r>
      <w:r w:rsidRPr="00281CFB">
        <w:rPr>
          <w:rFonts w:ascii="Arial Narrow" w:hAnsi="Arial Narrow" w:cs="Tahoma"/>
        </w:rPr>
        <w:t>A partir de</w:t>
      </w:r>
      <w:r w:rsidRPr="00281CFB">
        <w:rPr>
          <w:rFonts w:ascii="Arial Narrow" w:hAnsi="Arial Narrow" w:cs="Times"/>
          <w:color w:val="000000"/>
        </w:rPr>
        <w:t xml:space="preserve"> la publicación </w:t>
      </w:r>
      <w:r w:rsidRPr="00281CFB">
        <w:rPr>
          <w:rFonts w:ascii="Arial Narrow" w:hAnsi="Arial Narrow"/>
        </w:rPr>
        <w:t xml:space="preserve">en el Diario Oficial de la Federación, </w:t>
      </w:r>
      <w:r w:rsidRPr="00281CFB">
        <w:rPr>
          <w:rFonts w:ascii="Arial Narrow" w:hAnsi="Arial Narrow" w:cs="Times"/>
          <w:color w:val="000000"/>
        </w:rPr>
        <w:t xml:space="preserve">de la reforma constitucional del 7 de febrero de 2014, se determinó en el transitorio segundo la obligación del Congreso de la Unión de </w:t>
      </w:r>
      <w:r w:rsidRPr="00281CFB">
        <w:rPr>
          <w:rFonts w:ascii="Arial Narrow" w:hAnsi="Arial Narrow"/>
        </w:rPr>
        <w:t xml:space="preserve">expedir la Ley General del Artículo 6o. de </w:t>
      </w:r>
      <w:r w:rsidR="00281CFB">
        <w:rPr>
          <w:rFonts w:ascii="Arial Narrow" w:hAnsi="Arial Narrow"/>
        </w:rPr>
        <w:t xml:space="preserve">la </w:t>
      </w:r>
      <w:r w:rsidRPr="00281CFB">
        <w:rPr>
          <w:rFonts w:ascii="Arial Narrow" w:hAnsi="Arial Narrow"/>
        </w:rPr>
        <w:t>Constitución</w:t>
      </w:r>
      <w:r w:rsidR="00281CFB" w:rsidRPr="00281CFB">
        <w:rPr>
          <w:rFonts w:ascii="Arial Narrow" w:hAnsi="Arial Narrow"/>
        </w:rPr>
        <w:t xml:space="preserve"> Política de los Estados Unidos Mexicanos</w:t>
      </w:r>
      <w:r w:rsidRPr="00281CFB">
        <w:rPr>
          <w:rFonts w:ascii="Arial Narrow" w:hAnsi="Arial Narrow"/>
        </w:rPr>
        <w:t>, en un plazo de un año contado a partir de la fecha de publicación del presente Decreto.</w:t>
      </w:r>
    </w:p>
    <w:p w:rsidR="00A10F22" w:rsidRPr="00281CFB" w:rsidRDefault="00A10F22" w:rsidP="00A10F22">
      <w:pPr>
        <w:spacing w:after="0" w:line="240" w:lineRule="auto"/>
        <w:ind w:right="-518"/>
        <w:jc w:val="both"/>
        <w:rPr>
          <w:rFonts w:ascii="Arial Narrow" w:hAnsi="Arial Narrow" w:cs="Times"/>
          <w:color w:val="000000"/>
          <w:sz w:val="24"/>
          <w:szCs w:val="24"/>
        </w:rPr>
      </w:pPr>
      <w:r w:rsidRPr="00281CFB">
        <w:rPr>
          <w:rFonts w:ascii="Arial Narrow" w:hAnsi="Arial Narrow"/>
          <w:sz w:val="24"/>
          <w:szCs w:val="24"/>
        </w:rPr>
        <w:t>De ahí que el</w:t>
      </w:r>
      <w:r w:rsidRPr="00281CFB">
        <w:rPr>
          <w:rFonts w:ascii="Arial Narrow" w:hAnsi="Arial Narrow" w:cs="Times"/>
          <w:color w:val="000000"/>
          <w:sz w:val="24"/>
          <w:szCs w:val="24"/>
        </w:rPr>
        <w:t xml:space="preserve"> 4 de mayo del presente año, la Ley General de Transparencia y Acceso a la Información Pública, publicada</w:t>
      </w:r>
      <w:r w:rsidRPr="00281CFB">
        <w:rPr>
          <w:rFonts w:ascii="Arial Narrow" w:hAnsi="Arial Narrow"/>
          <w:sz w:val="24"/>
          <w:szCs w:val="24"/>
        </w:rPr>
        <w:t xml:space="preserve"> en el Diario Oficial de la Federación, </w:t>
      </w:r>
      <w:r w:rsidRPr="00281CFB">
        <w:rPr>
          <w:rFonts w:ascii="Arial Narrow" w:hAnsi="Arial Narrow" w:cs="Times"/>
          <w:color w:val="000000"/>
          <w:sz w:val="24"/>
          <w:szCs w:val="24"/>
        </w:rPr>
        <w:t xml:space="preserve">estipula en su artículo quinto transitorio que, las </w:t>
      </w:r>
      <w:r w:rsidRPr="00281CFB">
        <w:rPr>
          <w:rFonts w:ascii="Arial Narrow" w:hAnsi="Arial Narrow"/>
          <w:sz w:val="24"/>
          <w:szCs w:val="24"/>
        </w:rPr>
        <w:t>legislaturas de los Estados y la Asamblea Legislativa del Distrito Federal, tendrán un plazo de hasta un año, contado a partir de la entrada en vigor del presente Decreto, para armonizar las leyes relativas, conforme a lo establecido en esta Ley.</w:t>
      </w:r>
    </w:p>
    <w:p w:rsidR="00A10F22" w:rsidRPr="00281CFB" w:rsidRDefault="00A10F22" w:rsidP="00A10F22">
      <w:pPr>
        <w:spacing w:after="0" w:line="240" w:lineRule="auto"/>
        <w:ind w:right="-518"/>
        <w:jc w:val="both"/>
        <w:rPr>
          <w:rFonts w:ascii="Arial Narrow" w:hAnsi="Arial Narrow" w:cs="Times"/>
          <w:color w:val="000000"/>
          <w:sz w:val="24"/>
          <w:szCs w:val="24"/>
        </w:rPr>
      </w:pPr>
    </w:p>
    <w:p w:rsidR="00A10F22" w:rsidRPr="00281CFB" w:rsidRDefault="00A10F22" w:rsidP="00A10F22">
      <w:pPr>
        <w:spacing w:after="0" w:line="240" w:lineRule="auto"/>
        <w:ind w:right="-518"/>
        <w:jc w:val="both"/>
        <w:rPr>
          <w:rFonts w:ascii="Arial Narrow" w:hAnsi="Arial Narrow" w:cs="Arial"/>
          <w:color w:val="000000"/>
          <w:sz w:val="24"/>
          <w:szCs w:val="24"/>
          <w:shd w:val="clear" w:color="auto" w:fill="FFFFFF"/>
        </w:rPr>
      </w:pPr>
      <w:r w:rsidRPr="00281CFB">
        <w:rPr>
          <w:rFonts w:ascii="Arial Narrow" w:hAnsi="Arial Narrow"/>
          <w:sz w:val="24"/>
          <w:szCs w:val="24"/>
        </w:rPr>
        <w:lastRenderedPageBreak/>
        <w:t xml:space="preserve">Esta Comisión Dictaminadora hace referencia que dentro de los objetivos primordiales de la Ley General en comento, se establece la </w:t>
      </w:r>
      <w:r w:rsidRPr="00281CFB">
        <w:rPr>
          <w:rFonts w:ascii="Arial Narrow" w:hAnsi="Arial Narrow" w:cs="Arial"/>
          <w:bCs/>
          <w:color w:val="000000"/>
          <w:sz w:val="24"/>
          <w:szCs w:val="24"/>
          <w:bdr w:val="none" w:sz="0" w:space="0" w:color="auto" w:frame="1"/>
          <w:shd w:val="clear" w:color="auto" w:fill="FFFFFF"/>
        </w:rPr>
        <w:t>Distribución de competencias</w:t>
      </w:r>
      <w:r w:rsidRPr="00281CFB">
        <w:rPr>
          <w:rStyle w:val="apple-converted-space"/>
          <w:rFonts w:ascii="Arial Narrow" w:hAnsi="Arial Narrow" w:cs="Arial"/>
          <w:color w:val="000000"/>
          <w:sz w:val="24"/>
          <w:szCs w:val="24"/>
          <w:shd w:val="clear" w:color="auto" w:fill="FFFFFF"/>
        </w:rPr>
        <w:t> </w:t>
      </w:r>
      <w:r w:rsidRPr="00281CFB">
        <w:rPr>
          <w:rFonts w:ascii="Arial Narrow" w:hAnsi="Arial Narrow" w:cs="Arial"/>
          <w:color w:val="000000"/>
          <w:sz w:val="24"/>
          <w:szCs w:val="24"/>
          <w:shd w:val="clear" w:color="auto" w:fill="FFFFFF"/>
        </w:rPr>
        <w:t>entre los organismos garantes de acceso a la información de la Federación y de las entidades federativas.</w:t>
      </w:r>
    </w:p>
    <w:p w:rsidR="00A10F22" w:rsidRPr="00281CFB" w:rsidRDefault="00A10F22" w:rsidP="00A10F22">
      <w:pPr>
        <w:spacing w:after="0" w:line="240" w:lineRule="auto"/>
        <w:ind w:right="-518"/>
        <w:jc w:val="both"/>
        <w:rPr>
          <w:rFonts w:ascii="Arial Narrow" w:hAnsi="Arial Narrow"/>
          <w:sz w:val="24"/>
          <w:szCs w:val="24"/>
        </w:rPr>
      </w:pPr>
    </w:p>
    <w:p w:rsidR="00A10F22" w:rsidRPr="00281CFB" w:rsidRDefault="00A10F22" w:rsidP="00A10F22">
      <w:pPr>
        <w:spacing w:after="0" w:line="240" w:lineRule="auto"/>
        <w:ind w:right="-518"/>
        <w:jc w:val="both"/>
        <w:rPr>
          <w:rFonts w:ascii="Arial Narrow" w:hAnsi="Arial Narrow" w:cs="Arial"/>
          <w:color w:val="000000"/>
          <w:sz w:val="24"/>
          <w:szCs w:val="24"/>
        </w:rPr>
      </w:pPr>
      <w:r w:rsidRPr="00281CFB">
        <w:rPr>
          <w:rFonts w:ascii="Arial Narrow" w:hAnsi="Arial Narrow"/>
          <w:color w:val="000000"/>
          <w:sz w:val="24"/>
          <w:szCs w:val="24"/>
        </w:rPr>
        <w:t xml:space="preserve">Amplía los sujetos obligados donde se </w:t>
      </w:r>
      <w:r w:rsidRPr="00281CFB">
        <w:rPr>
          <w:rFonts w:ascii="Arial Narrow" w:eastAsia="Times New Roman" w:hAnsi="Arial Narrow" w:cs="Tahoma"/>
          <w:sz w:val="24"/>
          <w:szCs w:val="24"/>
          <w:lang w:val="es-ES" w:eastAsia="es-AR"/>
        </w:rPr>
        <w:t>establece</w:t>
      </w:r>
      <w:r w:rsidRPr="00281CFB">
        <w:rPr>
          <w:rFonts w:ascii="Arial Narrow" w:hAnsi="Arial Narrow" w:cs="Arial"/>
          <w:color w:val="000000"/>
          <w:sz w:val="24"/>
          <w:szCs w:val="24"/>
        </w:rPr>
        <w:t xml:space="preserve"> la obligación de los </w:t>
      </w:r>
      <w:r w:rsidRPr="00281CFB">
        <w:rPr>
          <w:rFonts w:ascii="Arial Narrow" w:hAnsi="Arial Narrow"/>
          <w:color w:val="000000"/>
          <w:sz w:val="24"/>
          <w:szCs w:val="24"/>
        </w:rPr>
        <w:t>Poderes Judicial y Legislativo, los Órganos Autónomos,</w:t>
      </w:r>
      <w:r w:rsidRPr="00281CFB">
        <w:rPr>
          <w:rFonts w:ascii="Arial Narrow" w:hAnsi="Arial Narrow" w:cs="Arial"/>
          <w:color w:val="000000"/>
          <w:sz w:val="24"/>
          <w:szCs w:val="24"/>
        </w:rPr>
        <w:t xml:space="preserve"> Partidos políticos,</w:t>
      </w:r>
      <w:r w:rsidRPr="00281CFB">
        <w:rPr>
          <w:rFonts w:ascii="Arial Narrow" w:hAnsi="Arial Narrow"/>
          <w:color w:val="000000"/>
          <w:sz w:val="24"/>
          <w:szCs w:val="24"/>
        </w:rPr>
        <w:t xml:space="preserve"> fideicomisos y fondos públicos</w:t>
      </w:r>
      <w:r w:rsidRPr="00281CFB">
        <w:rPr>
          <w:rFonts w:ascii="Arial Narrow" w:hAnsi="Arial Narrow" w:cs="Arial"/>
          <w:color w:val="000000"/>
          <w:sz w:val="24"/>
          <w:szCs w:val="24"/>
        </w:rPr>
        <w:t xml:space="preserve">, y cualquier organismo que reciba recursos públicos a transparentarlos, cómo los utilizan y no se podrá reservar información sobre violaciones graves a derechos humanos, delitos de lesa humanidad y corrupción. </w:t>
      </w:r>
    </w:p>
    <w:p w:rsidR="00A10F22" w:rsidRPr="00281CFB" w:rsidRDefault="00A10F22" w:rsidP="00A10F22">
      <w:pPr>
        <w:spacing w:after="0" w:line="240" w:lineRule="auto"/>
        <w:ind w:right="-518"/>
        <w:jc w:val="both"/>
        <w:rPr>
          <w:rFonts w:ascii="Arial Narrow" w:hAnsi="Arial Narrow" w:cs="Arial"/>
          <w:color w:val="000000"/>
          <w:sz w:val="24"/>
          <w:szCs w:val="24"/>
        </w:rPr>
      </w:pPr>
    </w:p>
    <w:p w:rsidR="00A10F22" w:rsidRPr="00281CFB" w:rsidRDefault="00A10F22" w:rsidP="00A10F22">
      <w:pPr>
        <w:spacing w:after="0" w:line="240" w:lineRule="auto"/>
        <w:ind w:right="-518"/>
        <w:jc w:val="both"/>
        <w:rPr>
          <w:rFonts w:ascii="Arial Narrow" w:hAnsi="Arial Narrow" w:cs="Arial"/>
          <w:color w:val="000000"/>
          <w:sz w:val="24"/>
          <w:szCs w:val="24"/>
        </w:rPr>
      </w:pPr>
      <w:r w:rsidRPr="00281CFB">
        <w:rPr>
          <w:rFonts w:ascii="Arial Narrow" w:hAnsi="Arial Narrow" w:cs="Arial"/>
          <w:color w:val="000000"/>
          <w:sz w:val="24"/>
          <w:szCs w:val="24"/>
        </w:rPr>
        <w:t xml:space="preserve">Además, obliga a transparentar a cualquier persona física, moral o sindicato que reciba y ejerza recursos públicos o realice actos de autoridad de la Federación, las entidades federativas y los municipios. </w:t>
      </w:r>
    </w:p>
    <w:p w:rsidR="00A10F22" w:rsidRPr="00281CFB" w:rsidRDefault="00A10F22" w:rsidP="00A10F22">
      <w:pPr>
        <w:spacing w:after="0" w:line="240" w:lineRule="auto"/>
        <w:ind w:right="-518"/>
        <w:jc w:val="both"/>
        <w:rPr>
          <w:rFonts w:ascii="Arial Narrow" w:hAnsi="Arial Narrow" w:cs="Arial"/>
          <w:color w:val="000000"/>
          <w:sz w:val="24"/>
          <w:szCs w:val="24"/>
        </w:rPr>
      </w:pPr>
    </w:p>
    <w:p w:rsidR="00A10F22" w:rsidRPr="00281CFB" w:rsidRDefault="00A10F22" w:rsidP="00A10F22">
      <w:pPr>
        <w:spacing w:after="0" w:line="240" w:lineRule="auto"/>
        <w:ind w:right="-518"/>
        <w:jc w:val="both"/>
        <w:rPr>
          <w:rFonts w:ascii="Arial Narrow" w:hAnsi="Arial Narrow" w:cs="Arial"/>
          <w:color w:val="000000"/>
          <w:sz w:val="24"/>
          <w:szCs w:val="24"/>
        </w:rPr>
      </w:pPr>
      <w:r w:rsidRPr="00281CFB">
        <w:rPr>
          <w:rFonts w:ascii="Arial Narrow" w:hAnsi="Arial Narrow" w:cs="Arial"/>
          <w:color w:val="000000"/>
          <w:sz w:val="24"/>
          <w:szCs w:val="24"/>
        </w:rPr>
        <w:t>Determina que las y los Diputados Federales, así como Senadores de la República deberán dar detalles del dinero público que reciben por concepto de bono, ingresos prestaciones, primas y gratificaciones.</w:t>
      </w:r>
    </w:p>
    <w:p w:rsidR="00A10F22" w:rsidRPr="00281CFB" w:rsidRDefault="00A10F22" w:rsidP="00A10F22">
      <w:pPr>
        <w:spacing w:after="0" w:line="240" w:lineRule="auto"/>
        <w:ind w:right="-518"/>
        <w:jc w:val="both"/>
        <w:rPr>
          <w:rFonts w:ascii="Arial Narrow" w:hAnsi="Arial Narrow" w:cs="Arial"/>
          <w:color w:val="000000"/>
          <w:sz w:val="24"/>
          <w:szCs w:val="24"/>
        </w:rPr>
      </w:pPr>
    </w:p>
    <w:p w:rsidR="00A10F22" w:rsidRPr="00281CFB" w:rsidRDefault="00A10F22" w:rsidP="00A10F22">
      <w:pPr>
        <w:spacing w:after="0" w:line="240" w:lineRule="auto"/>
        <w:ind w:right="-518"/>
        <w:jc w:val="both"/>
        <w:rPr>
          <w:rFonts w:ascii="Arial Narrow" w:hAnsi="Arial Narrow" w:cs="Arial"/>
          <w:color w:val="000000"/>
          <w:sz w:val="24"/>
          <w:szCs w:val="24"/>
        </w:rPr>
      </w:pPr>
      <w:r w:rsidRPr="00281CFB">
        <w:rPr>
          <w:rFonts w:ascii="Arial Narrow" w:hAnsi="Arial Narrow" w:cs="Arial"/>
          <w:color w:val="000000"/>
          <w:sz w:val="24"/>
          <w:szCs w:val="24"/>
        </w:rPr>
        <w:t>Incorpora</w:t>
      </w:r>
      <w:r w:rsidRPr="00281CFB">
        <w:rPr>
          <w:rFonts w:ascii="Arial Narrow" w:hAnsi="Arial Narrow"/>
          <w:color w:val="000000"/>
          <w:sz w:val="24"/>
          <w:szCs w:val="24"/>
        </w:rPr>
        <w:t xml:space="preserve"> los mecanismos de transparencia en materia energética, las autoridades y empresas productivas del Estado estarán sujetos a la disposición de la máxima transparencia.</w:t>
      </w:r>
      <w:r w:rsidRPr="00281CFB">
        <w:rPr>
          <w:rFonts w:ascii="Arial Narrow" w:hAnsi="Arial Narrow" w:cs="Arial"/>
          <w:color w:val="000000"/>
          <w:sz w:val="24"/>
          <w:szCs w:val="24"/>
        </w:rPr>
        <w:t xml:space="preserve"> </w:t>
      </w:r>
    </w:p>
    <w:p w:rsidR="00A10F22" w:rsidRPr="00281CFB" w:rsidRDefault="00A10F22" w:rsidP="00A10F22">
      <w:pPr>
        <w:spacing w:after="0" w:line="240" w:lineRule="auto"/>
        <w:ind w:right="-518"/>
        <w:jc w:val="both"/>
        <w:rPr>
          <w:rFonts w:ascii="Arial Narrow" w:hAnsi="Arial Narrow" w:cs="Arial"/>
          <w:color w:val="000000"/>
          <w:sz w:val="24"/>
          <w:szCs w:val="24"/>
        </w:rPr>
      </w:pPr>
    </w:p>
    <w:p w:rsidR="00A10F22" w:rsidRPr="00281CFB" w:rsidRDefault="00A10F22" w:rsidP="00A10F22">
      <w:pPr>
        <w:spacing w:after="0" w:line="240" w:lineRule="auto"/>
        <w:ind w:right="-518"/>
        <w:jc w:val="both"/>
        <w:rPr>
          <w:rFonts w:ascii="Arial Narrow" w:hAnsi="Arial Narrow"/>
          <w:color w:val="000000"/>
          <w:sz w:val="24"/>
          <w:szCs w:val="24"/>
        </w:rPr>
      </w:pPr>
      <w:r w:rsidRPr="00281CFB">
        <w:rPr>
          <w:rFonts w:ascii="Arial Narrow" w:hAnsi="Arial Narrow" w:cs="Arial"/>
          <w:color w:val="000000"/>
          <w:sz w:val="24"/>
          <w:szCs w:val="24"/>
        </w:rPr>
        <w:t xml:space="preserve">Crea el Sistema Nacional de Transparencia que </w:t>
      </w:r>
      <w:r w:rsidRPr="00281CFB">
        <w:rPr>
          <w:rFonts w:ascii="Arial Narrow" w:hAnsi="Arial Narrow" w:cs="Arial"/>
          <w:color w:val="000000"/>
          <w:sz w:val="24"/>
          <w:szCs w:val="24"/>
          <w:shd w:val="clear" w:color="auto" w:fill="FFFFFF"/>
        </w:rPr>
        <w:t>estará integrado por el Instituto Nacional de Transparencia y Acceso a la Información</w:t>
      </w:r>
      <w:r w:rsidRPr="00281CFB">
        <w:rPr>
          <w:rFonts w:ascii="Arial Narrow" w:hAnsi="Arial Narrow" w:cs="Arial"/>
          <w:color w:val="000000"/>
          <w:sz w:val="24"/>
          <w:szCs w:val="24"/>
        </w:rPr>
        <w:t xml:space="preserve"> y</w:t>
      </w:r>
      <w:r w:rsidRPr="00281CFB">
        <w:rPr>
          <w:rFonts w:ascii="Arial Narrow" w:hAnsi="Arial Narrow"/>
          <w:color w:val="000000"/>
          <w:sz w:val="24"/>
          <w:szCs w:val="24"/>
        </w:rPr>
        <w:t xml:space="preserve"> la homologación de los marcos legales estatales para que las disposiciones de ley general tengan aplicación en todo el país.</w:t>
      </w:r>
    </w:p>
    <w:p w:rsidR="00A10F22" w:rsidRPr="00281CFB" w:rsidRDefault="00A10F22" w:rsidP="00A10F22">
      <w:pPr>
        <w:spacing w:after="0" w:line="240" w:lineRule="auto"/>
        <w:ind w:right="-518"/>
        <w:jc w:val="both"/>
        <w:rPr>
          <w:rFonts w:ascii="Arial Narrow" w:hAnsi="Arial Narrow"/>
          <w:color w:val="000000"/>
          <w:sz w:val="24"/>
          <w:szCs w:val="24"/>
        </w:rPr>
      </w:pPr>
    </w:p>
    <w:p w:rsidR="00A10F22" w:rsidRPr="00281CFB" w:rsidRDefault="00A10F22" w:rsidP="00A10F22">
      <w:pPr>
        <w:spacing w:after="0" w:line="240" w:lineRule="auto"/>
        <w:ind w:right="-518"/>
        <w:jc w:val="both"/>
        <w:rPr>
          <w:rFonts w:ascii="Arial Narrow" w:eastAsia="Times New Roman" w:hAnsi="Arial Narrow" w:cs="Arial"/>
          <w:sz w:val="24"/>
          <w:szCs w:val="24"/>
          <w:lang w:eastAsia="es-MX"/>
        </w:rPr>
      </w:pPr>
      <w:r w:rsidRPr="00281CFB">
        <w:rPr>
          <w:rFonts w:ascii="Arial Narrow" w:hAnsi="Arial Narrow"/>
          <w:sz w:val="24"/>
          <w:szCs w:val="24"/>
        </w:rPr>
        <w:t xml:space="preserve">Establece en el </w:t>
      </w:r>
      <w:r w:rsidRPr="00281CFB">
        <w:rPr>
          <w:rFonts w:ascii="Arial Narrow" w:eastAsia="Times New Roman" w:hAnsi="Arial Narrow" w:cs="Arial"/>
          <w:sz w:val="24"/>
          <w:szCs w:val="24"/>
          <w:lang w:eastAsia="es-MX"/>
        </w:rPr>
        <w:t>artículo quinto transitorio el plazo de un año para que las legislaturas de los estados, la Asamblea Legislativa y el Congreso de la Unión armonicen la legislación en el ámbito de su competencia.</w:t>
      </w:r>
    </w:p>
    <w:p w:rsidR="00A10F22" w:rsidRPr="00281CFB" w:rsidRDefault="00A10F22" w:rsidP="00A10F22">
      <w:pPr>
        <w:spacing w:after="0" w:line="240" w:lineRule="auto"/>
        <w:ind w:right="-518"/>
        <w:jc w:val="both"/>
        <w:rPr>
          <w:rFonts w:ascii="Arial Narrow" w:eastAsia="Times New Roman" w:hAnsi="Arial Narrow" w:cs="Tahoma"/>
          <w:sz w:val="24"/>
          <w:szCs w:val="24"/>
          <w:lang w:val="es-ES" w:eastAsia="es-AR"/>
        </w:rPr>
      </w:pPr>
    </w:p>
    <w:p w:rsidR="00A10F22" w:rsidRPr="00281CFB" w:rsidRDefault="00A10F22" w:rsidP="00A10F22">
      <w:pPr>
        <w:spacing w:line="240" w:lineRule="auto"/>
        <w:ind w:right="-518"/>
        <w:jc w:val="both"/>
        <w:rPr>
          <w:rFonts w:ascii="Arial Narrow" w:hAnsi="Arial Narrow"/>
          <w:sz w:val="24"/>
          <w:szCs w:val="24"/>
        </w:rPr>
      </w:pPr>
      <w:r w:rsidRPr="00281CFB">
        <w:rPr>
          <w:rFonts w:ascii="Arial Narrow" w:hAnsi="Arial Narrow"/>
          <w:sz w:val="24"/>
          <w:szCs w:val="24"/>
        </w:rPr>
        <w:t>Como es sabido, son muchos más los avances que presenta esta Ley General</w:t>
      </w:r>
      <w:r w:rsidRPr="00281CFB">
        <w:rPr>
          <w:rFonts w:ascii="Arial Narrow" w:hAnsi="Arial Narrow" w:cs="Times"/>
          <w:color w:val="000000"/>
          <w:sz w:val="24"/>
          <w:szCs w:val="24"/>
        </w:rPr>
        <w:t xml:space="preserve"> de Transparencia y Acceso a la Información Pública</w:t>
      </w:r>
      <w:r w:rsidRPr="00281CFB">
        <w:rPr>
          <w:rFonts w:ascii="Arial Narrow" w:hAnsi="Arial Narrow"/>
          <w:sz w:val="24"/>
          <w:szCs w:val="24"/>
        </w:rPr>
        <w:t xml:space="preserve">. Sin embargo, más allá de entrar a detallar cada una de las bondades de la presente Ley, es importante que los Congresos Locales y la Asamblea Legislativa del Distrito Federal avancen en garantizar a la ciudadanía, a la que representamos, una mayor transparencia en el ejercicio de las funciones que desempeñamos. </w:t>
      </w:r>
    </w:p>
    <w:p w:rsidR="00A10F22" w:rsidRPr="00281CFB" w:rsidRDefault="00A10F22" w:rsidP="00A10F22">
      <w:pPr>
        <w:spacing w:after="0" w:line="240" w:lineRule="auto"/>
        <w:ind w:right="-518"/>
        <w:jc w:val="both"/>
        <w:rPr>
          <w:rStyle w:val="apple-converted-space"/>
          <w:rFonts w:ascii="Arial Narrow" w:hAnsi="Arial Narrow" w:cs="Arial"/>
          <w:sz w:val="24"/>
          <w:szCs w:val="24"/>
          <w:shd w:val="clear" w:color="auto" w:fill="FFFFFF"/>
        </w:rPr>
      </w:pPr>
    </w:p>
    <w:p w:rsidR="00A10F22" w:rsidRPr="00281CFB" w:rsidRDefault="00A10F22" w:rsidP="00A10F22">
      <w:pPr>
        <w:spacing w:after="0" w:line="240" w:lineRule="auto"/>
        <w:ind w:right="-518"/>
        <w:jc w:val="both"/>
        <w:rPr>
          <w:rFonts w:ascii="Arial Narrow" w:hAnsi="Arial Narrow"/>
          <w:color w:val="000000"/>
          <w:sz w:val="24"/>
          <w:szCs w:val="24"/>
        </w:rPr>
      </w:pPr>
      <w:r w:rsidRPr="00281CFB">
        <w:rPr>
          <w:rFonts w:ascii="Arial Narrow" w:hAnsi="Arial Narrow"/>
          <w:b/>
          <w:sz w:val="24"/>
          <w:szCs w:val="24"/>
        </w:rPr>
        <w:t>TERCERA.</w:t>
      </w:r>
      <w:r w:rsidRPr="00281CFB">
        <w:rPr>
          <w:rFonts w:ascii="Arial Narrow" w:hAnsi="Arial Narrow"/>
          <w:sz w:val="24"/>
          <w:szCs w:val="24"/>
        </w:rPr>
        <w:t xml:space="preserve"> Con base en lo anterior, es necesario tomar en cuenta que la Ley antes mencionada, fue impulsada con el propósito de </w:t>
      </w:r>
      <w:r w:rsidR="00281CFB">
        <w:rPr>
          <w:rFonts w:ascii="Arial Narrow" w:hAnsi="Arial Narrow"/>
          <w:sz w:val="24"/>
          <w:szCs w:val="24"/>
        </w:rPr>
        <w:t xml:space="preserve">rendir cuentas, fortalecer y flexibilizar los mecanismos de acceso a la información pública para que la </w:t>
      </w:r>
      <w:r w:rsidRPr="00281CFB">
        <w:rPr>
          <w:rFonts w:ascii="Arial Narrow" w:hAnsi="Arial Narrow"/>
          <w:color w:val="000000"/>
          <w:sz w:val="24"/>
          <w:szCs w:val="24"/>
          <w:shd w:val="clear" w:color="auto" w:fill="FFFFFF"/>
        </w:rPr>
        <w:t xml:space="preserve">sociedad </w:t>
      </w:r>
      <w:r w:rsidR="00281CFB">
        <w:rPr>
          <w:rFonts w:ascii="Arial Narrow" w:hAnsi="Arial Narrow"/>
          <w:color w:val="000000"/>
          <w:sz w:val="24"/>
          <w:szCs w:val="24"/>
          <w:shd w:val="clear" w:color="auto" w:fill="FFFFFF"/>
        </w:rPr>
        <w:t xml:space="preserve">en general </w:t>
      </w:r>
      <w:r w:rsidRPr="00281CFB">
        <w:rPr>
          <w:rFonts w:ascii="Arial Narrow" w:hAnsi="Arial Narrow"/>
          <w:color w:val="000000"/>
          <w:sz w:val="24"/>
          <w:szCs w:val="24"/>
          <w:shd w:val="clear" w:color="auto" w:fill="FFFFFF"/>
        </w:rPr>
        <w:t>esté informada de los recursos públicos</w:t>
      </w:r>
      <w:r w:rsidR="00281CFB">
        <w:rPr>
          <w:rFonts w:ascii="Arial Narrow" w:hAnsi="Arial Narrow"/>
          <w:color w:val="000000"/>
          <w:sz w:val="24"/>
          <w:szCs w:val="24"/>
          <w:shd w:val="clear" w:color="auto" w:fill="FFFFFF"/>
        </w:rPr>
        <w:t>, la tra</w:t>
      </w:r>
      <w:r w:rsidR="007054DF">
        <w:rPr>
          <w:rFonts w:ascii="Arial Narrow" w:hAnsi="Arial Narrow"/>
          <w:color w:val="000000"/>
          <w:sz w:val="24"/>
          <w:szCs w:val="24"/>
          <w:shd w:val="clear" w:color="auto" w:fill="FFFFFF"/>
        </w:rPr>
        <w:t>n</w:t>
      </w:r>
      <w:r w:rsidR="00281CFB">
        <w:rPr>
          <w:rFonts w:ascii="Arial Narrow" w:hAnsi="Arial Narrow"/>
          <w:color w:val="000000"/>
          <w:sz w:val="24"/>
          <w:szCs w:val="24"/>
          <w:shd w:val="clear" w:color="auto" w:fill="FFFFFF"/>
        </w:rPr>
        <w:t>sparencia de información</w:t>
      </w:r>
      <w:r w:rsidRPr="00281CFB">
        <w:rPr>
          <w:rFonts w:ascii="Arial Narrow" w:hAnsi="Arial Narrow"/>
          <w:color w:val="000000"/>
          <w:sz w:val="24"/>
          <w:szCs w:val="24"/>
          <w:shd w:val="clear" w:color="auto" w:fill="FFFFFF"/>
        </w:rPr>
        <w:t xml:space="preserve"> y del desempeño de sus servidores públicos, </w:t>
      </w:r>
      <w:r w:rsidRPr="00281CFB">
        <w:rPr>
          <w:rFonts w:ascii="Arial Narrow" w:hAnsi="Arial Narrow"/>
          <w:color w:val="000000"/>
          <w:sz w:val="24"/>
          <w:szCs w:val="24"/>
        </w:rPr>
        <w:t>al tiempo que permite un mayor combate a la corrupción y empodera a la sociedad en la vigilancia de la gestión pública.</w:t>
      </w:r>
    </w:p>
    <w:p w:rsidR="00A10F22" w:rsidRPr="00281CFB" w:rsidRDefault="00A10F22" w:rsidP="00A10F22">
      <w:pPr>
        <w:spacing w:after="0" w:line="240" w:lineRule="auto"/>
        <w:ind w:right="-518"/>
        <w:jc w:val="both"/>
        <w:rPr>
          <w:rFonts w:ascii="Arial Narrow" w:hAnsi="Arial Narrow"/>
          <w:sz w:val="24"/>
          <w:szCs w:val="24"/>
        </w:rPr>
      </w:pPr>
    </w:p>
    <w:p w:rsidR="00A10F22" w:rsidRPr="00281CFB" w:rsidRDefault="00A10F22" w:rsidP="00A10F22">
      <w:pPr>
        <w:spacing w:after="0" w:line="240" w:lineRule="auto"/>
        <w:ind w:right="-518"/>
        <w:jc w:val="both"/>
        <w:rPr>
          <w:rFonts w:ascii="Arial Narrow" w:hAnsi="Arial Narrow" w:cs="Times"/>
          <w:color w:val="000000"/>
          <w:sz w:val="24"/>
          <w:szCs w:val="24"/>
        </w:rPr>
      </w:pPr>
      <w:r w:rsidRPr="00281CFB">
        <w:rPr>
          <w:rFonts w:ascii="Arial Narrow" w:hAnsi="Arial Narrow"/>
          <w:sz w:val="24"/>
          <w:szCs w:val="24"/>
        </w:rPr>
        <w:t xml:space="preserve">Por ello, a pesar de que han transcurrido </w:t>
      </w:r>
      <w:r w:rsidR="00195BC9">
        <w:rPr>
          <w:rFonts w:ascii="Arial Narrow" w:hAnsi="Arial Narrow"/>
          <w:sz w:val="24"/>
          <w:szCs w:val="24"/>
        </w:rPr>
        <w:t>seis</w:t>
      </w:r>
      <w:r w:rsidRPr="00281CFB">
        <w:rPr>
          <w:rFonts w:ascii="Arial Narrow" w:hAnsi="Arial Narrow"/>
          <w:sz w:val="24"/>
          <w:szCs w:val="24"/>
        </w:rPr>
        <w:t xml:space="preserve"> meses de la entrada en vigor de la legislación en comento, son diversas entidades federativas las que no han homologado sus legislaciones locales a la Ley General</w:t>
      </w:r>
      <w:r w:rsidR="00E55A7A">
        <w:rPr>
          <w:rFonts w:ascii="Arial Narrow" w:hAnsi="Arial Narrow"/>
          <w:sz w:val="24"/>
          <w:szCs w:val="24"/>
        </w:rPr>
        <w:t xml:space="preserve"> </w:t>
      </w:r>
      <w:r w:rsidR="00E55A7A" w:rsidRPr="00281CFB">
        <w:rPr>
          <w:rFonts w:ascii="Arial Narrow" w:hAnsi="Arial Narrow" w:cs="Times"/>
          <w:color w:val="000000"/>
          <w:sz w:val="24"/>
          <w:szCs w:val="24"/>
        </w:rPr>
        <w:lastRenderedPageBreak/>
        <w:t>de Transparencia y Acceso a la Información Pública</w:t>
      </w:r>
      <w:r w:rsidRPr="00281CFB">
        <w:rPr>
          <w:rFonts w:ascii="Arial Narrow" w:hAnsi="Arial Narrow"/>
          <w:sz w:val="24"/>
          <w:szCs w:val="24"/>
        </w:rPr>
        <w:t xml:space="preserve">, </w:t>
      </w:r>
      <w:r w:rsidR="00195BC9">
        <w:rPr>
          <w:rFonts w:ascii="Arial Narrow" w:hAnsi="Arial Narrow"/>
          <w:sz w:val="24"/>
          <w:szCs w:val="24"/>
        </w:rPr>
        <w:t xml:space="preserve">ya que sólo lo han hecho los congresos de Chihuahua, Coahuila, Querétaro y Jalisco; </w:t>
      </w:r>
      <w:r w:rsidRPr="00281CFB">
        <w:rPr>
          <w:rFonts w:ascii="Arial Narrow" w:hAnsi="Arial Narrow"/>
          <w:sz w:val="24"/>
          <w:szCs w:val="24"/>
        </w:rPr>
        <w:t xml:space="preserve">por lo que es sumamente importante exhortar respetuosamente a los Congresos Locales y a la Asamblea Legislativa del Distrito Federal, para que a la brevedad armonicen o expidan la legislación en la materia, según sea el caso, conforme a lo previsto en la Ley </w:t>
      </w:r>
      <w:r w:rsidRPr="00281CFB">
        <w:rPr>
          <w:rFonts w:ascii="Arial Narrow" w:hAnsi="Arial Narrow" w:cs="Times"/>
          <w:color w:val="000000"/>
          <w:sz w:val="24"/>
          <w:szCs w:val="24"/>
        </w:rPr>
        <w:t>General de Transparencia y Acceso a la Información Pública.</w:t>
      </w:r>
    </w:p>
    <w:p w:rsidR="00A10F22" w:rsidRPr="00281CFB" w:rsidRDefault="00A10F22" w:rsidP="00A10F22">
      <w:pPr>
        <w:spacing w:after="0" w:line="240" w:lineRule="auto"/>
        <w:ind w:right="-518"/>
        <w:jc w:val="both"/>
        <w:rPr>
          <w:rFonts w:ascii="Arial Narrow" w:hAnsi="Arial Narrow" w:cs="Times"/>
          <w:color w:val="000000"/>
          <w:sz w:val="24"/>
          <w:szCs w:val="24"/>
        </w:rPr>
      </w:pPr>
    </w:p>
    <w:p w:rsidR="00A10F22" w:rsidRPr="00281CFB" w:rsidRDefault="00A10F22" w:rsidP="00A10F22">
      <w:pPr>
        <w:spacing w:line="240" w:lineRule="auto"/>
        <w:ind w:right="-518"/>
        <w:jc w:val="both"/>
        <w:rPr>
          <w:rFonts w:ascii="Arial Narrow" w:hAnsi="Arial Narrow" w:cs="Times"/>
          <w:color w:val="000000"/>
          <w:sz w:val="24"/>
          <w:szCs w:val="24"/>
        </w:rPr>
      </w:pPr>
      <w:r w:rsidRPr="00281CFB">
        <w:rPr>
          <w:rFonts w:ascii="Arial Narrow" w:eastAsia="Batang" w:hAnsi="Arial Narrow" w:cs="Tahoma"/>
          <w:sz w:val="24"/>
          <w:szCs w:val="24"/>
          <w:lang w:val="es-ES"/>
        </w:rPr>
        <w:t xml:space="preserve">Por lo tanto, esta Comisión de Transparencia y anticorrupción se pronuncia a favor de </w:t>
      </w:r>
      <w:r w:rsidRPr="00281CFB">
        <w:rPr>
          <w:rFonts w:ascii="Arial Narrow" w:hAnsi="Arial Narrow" w:cs="Tahoma"/>
          <w:sz w:val="24"/>
          <w:szCs w:val="24"/>
          <w:lang w:val="es-ES" w:eastAsia="es-ES"/>
        </w:rPr>
        <w:t xml:space="preserve">exhortar respetuosamente a </w:t>
      </w:r>
      <w:r w:rsidRPr="00281CFB">
        <w:rPr>
          <w:rFonts w:ascii="Arial Narrow" w:hAnsi="Arial Narrow" w:cs="Tahoma"/>
          <w:sz w:val="24"/>
          <w:szCs w:val="24"/>
        </w:rPr>
        <w:t xml:space="preserve">los Congresos de los Estados y a la Asamblea Legislativa, a efecto de que realicen las acciones necesarias para armonizar su marco jurídico con la </w:t>
      </w:r>
      <w:r w:rsidRPr="00281CFB">
        <w:rPr>
          <w:rFonts w:ascii="Arial Narrow" w:hAnsi="Arial Narrow"/>
          <w:sz w:val="24"/>
          <w:szCs w:val="24"/>
        </w:rPr>
        <w:t xml:space="preserve">Ley </w:t>
      </w:r>
      <w:r w:rsidRPr="00281CFB">
        <w:rPr>
          <w:rFonts w:ascii="Arial Narrow" w:hAnsi="Arial Narrow" w:cs="Times"/>
          <w:color w:val="000000"/>
          <w:sz w:val="24"/>
          <w:szCs w:val="24"/>
        </w:rPr>
        <w:t>General de Transparencia y Acceso a la Información Pública.</w:t>
      </w:r>
    </w:p>
    <w:p w:rsidR="00A10F22" w:rsidRPr="00281CFB" w:rsidRDefault="00A10F22" w:rsidP="00A10F22">
      <w:pPr>
        <w:spacing w:line="240" w:lineRule="auto"/>
        <w:ind w:right="-518"/>
        <w:jc w:val="both"/>
        <w:rPr>
          <w:rFonts w:ascii="Arial Narrow" w:hAnsi="Arial Narrow" w:cs="Times"/>
          <w:color w:val="000000"/>
          <w:sz w:val="24"/>
          <w:szCs w:val="24"/>
        </w:rPr>
      </w:pPr>
      <w:r w:rsidRPr="00281CFB">
        <w:rPr>
          <w:rFonts w:ascii="Arial Narrow" w:hAnsi="Arial Narrow" w:cs="Times"/>
          <w:color w:val="000000"/>
          <w:sz w:val="24"/>
          <w:szCs w:val="24"/>
        </w:rPr>
        <w:t>Asimismo, se pronuncia a exhortar al Instituto Nacional de Transparencia, Acceso a la Información Pública y Protección de Datos Personales, a efecto de que solicite a los órganos garantes de las entidades federativas, le remitan los avances de la armonización legislativa y el trabajo que se ha realizado con los Congresos Locales.</w:t>
      </w:r>
    </w:p>
    <w:p w:rsidR="00A10F22" w:rsidRPr="00281CFB" w:rsidRDefault="00A10F22" w:rsidP="00A10F22">
      <w:pPr>
        <w:spacing w:line="240" w:lineRule="auto"/>
        <w:ind w:right="-518"/>
        <w:jc w:val="both"/>
        <w:rPr>
          <w:rFonts w:ascii="Arial Narrow" w:hAnsi="Arial Narrow" w:cs="Tahoma"/>
          <w:sz w:val="24"/>
          <w:szCs w:val="24"/>
        </w:rPr>
      </w:pPr>
      <w:r w:rsidRPr="00281CFB">
        <w:rPr>
          <w:rFonts w:ascii="Arial Narrow" w:hAnsi="Arial Narrow" w:cs="Tahoma"/>
          <w:sz w:val="24"/>
          <w:szCs w:val="24"/>
        </w:rPr>
        <w:t>Finalmente, esta Comisión considera necesario hacer modificaciones a la propuesta, en el ánimo de que la redacción quede más clara.</w:t>
      </w:r>
    </w:p>
    <w:p w:rsidR="00A10F22" w:rsidRPr="00281CFB" w:rsidRDefault="00A10F22" w:rsidP="00A10F22">
      <w:pPr>
        <w:spacing w:after="0" w:line="240" w:lineRule="auto"/>
        <w:ind w:right="-518"/>
        <w:jc w:val="both"/>
        <w:rPr>
          <w:rFonts w:ascii="Arial Narrow" w:hAnsi="Arial Narrow"/>
          <w:sz w:val="24"/>
          <w:szCs w:val="24"/>
        </w:rPr>
      </w:pPr>
      <w:r w:rsidRPr="00281CFB">
        <w:rPr>
          <w:rFonts w:ascii="Arial Narrow" w:hAnsi="Arial Narrow"/>
          <w:sz w:val="24"/>
          <w:szCs w:val="24"/>
        </w:rPr>
        <w:t>Por ello las y los integrantes de la Comisión de Transparencia y Anticorrupción de la LXIII Legislatura de la H. Cámara de Diputados considera viable el siguiente:</w:t>
      </w:r>
    </w:p>
    <w:p w:rsidR="00A10F22" w:rsidRPr="00281CFB" w:rsidRDefault="00A10F22" w:rsidP="00A10F22">
      <w:pPr>
        <w:spacing w:after="0" w:line="240" w:lineRule="auto"/>
        <w:ind w:right="-518"/>
        <w:jc w:val="center"/>
        <w:rPr>
          <w:rFonts w:ascii="Arial Narrow" w:hAnsi="Arial Narrow"/>
          <w:b/>
          <w:sz w:val="24"/>
          <w:szCs w:val="24"/>
        </w:rPr>
      </w:pPr>
    </w:p>
    <w:p w:rsidR="00A10F22" w:rsidRPr="00281CFB" w:rsidRDefault="00A10F22" w:rsidP="00A10F22">
      <w:pPr>
        <w:spacing w:after="0" w:line="240" w:lineRule="auto"/>
        <w:ind w:right="-518"/>
        <w:jc w:val="center"/>
        <w:rPr>
          <w:rFonts w:ascii="Arial Narrow" w:hAnsi="Arial Narrow"/>
          <w:b/>
          <w:sz w:val="24"/>
          <w:szCs w:val="24"/>
        </w:rPr>
      </w:pPr>
      <w:r w:rsidRPr="00281CFB">
        <w:rPr>
          <w:rFonts w:ascii="Arial Narrow" w:hAnsi="Arial Narrow"/>
          <w:b/>
          <w:sz w:val="24"/>
          <w:szCs w:val="24"/>
        </w:rPr>
        <w:t>A C U E R D O</w:t>
      </w:r>
    </w:p>
    <w:p w:rsidR="00A10F22" w:rsidRPr="00281CFB" w:rsidRDefault="00A10F22" w:rsidP="00A10F22">
      <w:pPr>
        <w:spacing w:after="0" w:line="240" w:lineRule="auto"/>
        <w:ind w:right="-518"/>
        <w:jc w:val="center"/>
        <w:rPr>
          <w:rFonts w:ascii="Arial Narrow" w:hAnsi="Arial Narrow"/>
          <w:b/>
          <w:sz w:val="24"/>
          <w:szCs w:val="24"/>
        </w:rPr>
      </w:pPr>
    </w:p>
    <w:p w:rsidR="00A10F22" w:rsidRPr="00281CFB" w:rsidRDefault="00A10F22" w:rsidP="00A10F22">
      <w:pPr>
        <w:spacing w:line="240" w:lineRule="auto"/>
        <w:ind w:right="-518"/>
        <w:jc w:val="both"/>
        <w:rPr>
          <w:rFonts w:ascii="Arial Narrow" w:hAnsi="Arial Narrow"/>
          <w:sz w:val="24"/>
          <w:szCs w:val="24"/>
        </w:rPr>
      </w:pPr>
      <w:r w:rsidRPr="00281CFB">
        <w:rPr>
          <w:rFonts w:ascii="Arial Narrow" w:hAnsi="Arial Narrow"/>
          <w:b/>
          <w:sz w:val="24"/>
          <w:szCs w:val="24"/>
        </w:rPr>
        <w:t>PRIMERO.</w:t>
      </w:r>
      <w:r w:rsidRPr="00281CFB">
        <w:rPr>
          <w:rFonts w:ascii="Arial Narrow" w:hAnsi="Arial Narrow"/>
          <w:sz w:val="24"/>
          <w:szCs w:val="24"/>
        </w:rPr>
        <w:t xml:space="preserve"> La Cámara de Diputados del Honorable Congreso de la Unión exhorta de </w:t>
      </w:r>
      <w:r w:rsidR="00F17B11">
        <w:rPr>
          <w:rFonts w:ascii="Arial Narrow" w:hAnsi="Arial Narrow"/>
          <w:sz w:val="24"/>
          <w:szCs w:val="24"/>
        </w:rPr>
        <w:t>forma r</w:t>
      </w:r>
      <w:r w:rsidRPr="00281CFB">
        <w:rPr>
          <w:rFonts w:ascii="Arial Narrow" w:hAnsi="Arial Narrow"/>
          <w:sz w:val="24"/>
          <w:szCs w:val="24"/>
        </w:rPr>
        <w:t xml:space="preserve">espetuosa a </w:t>
      </w:r>
      <w:r w:rsidR="00F17B11">
        <w:rPr>
          <w:rFonts w:ascii="Arial Narrow" w:hAnsi="Arial Narrow"/>
          <w:sz w:val="24"/>
          <w:szCs w:val="24"/>
        </w:rPr>
        <w:t xml:space="preserve">órganos legislativos de las entidades federativas a armonizar su legislación con lo establecido en la Constitución Política de los Estados Unidos Mexicanos y la </w:t>
      </w:r>
      <w:r w:rsidRPr="00281CFB">
        <w:rPr>
          <w:rFonts w:ascii="Arial Narrow" w:hAnsi="Arial Narrow"/>
          <w:sz w:val="24"/>
          <w:szCs w:val="24"/>
        </w:rPr>
        <w:t xml:space="preserve">Ley General de </w:t>
      </w:r>
      <w:r w:rsidRPr="00281CFB">
        <w:rPr>
          <w:rFonts w:ascii="Arial Narrow" w:hAnsi="Arial Narrow" w:cs="Times"/>
          <w:color w:val="000000"/>
          <w:sz w:val="24"/>
          <w:szCs w:val="24"/>
        </w:rPr>
        <w:t xml:space="preserve">General de Transparencia y Acceso a la Información Pública, </w:t>
      </w:r>
      <w:r w:rsidR="00F17B11">
        <w:rPr>
          <w:rFonts w:ascii="Arial Narrow" w:hAnsi="Arial Narrow" w:cs="Times"/>
          <w:color w:val="000000"/>
          <w:sz w:val="24"/>
          <w:szCs w:val="24"/>
        </w:rPr>
        <w:t xml:space="preserve">dentro del plazo legal establecido e involucrando en la deliberación parlamentaria a la sociedad civil organizada conforme a las mejores prácticas vigentes. </w:t>
      </w:r>
    </w:p>
    <w:p w:rsidR="00A10F22" w:rsidRPr="00281CFB" w:rsidRDefault="00A10F22" w:rsidP="00A10F22">
      <w:pPr>
        <w:pStyle w:val="NormalWeb"/>
        <w:shd w:val="clear" w:color="auto" w:fill="FFFFFF"/>
        <w:ind w:right="-518"/>
        <w:jc w:val="both"/>
        <w:rPr>
          <w:rFonts w:ascii="Arial Narrow" w:hAnsi="Arial Narrow" w:cs="Times"/>
          <w:color w:val="000000"/>
        </w:rPr>
      </w:pPr>
      <w:r w:rsidRPr="00281CFB">
        <w:rPr>
          <w:rStyle w:val="negritas"/>
          <w:rFonts w:ascii="Arial Narrow" w:hAnsi="Arial Narrow" w:cs="Times"/>
          <w:b/>
          <w:bCs/>
          <w:color w:val="000000"/>
        </w:rPr>
        <w:t>SEGUNDO.</w:t>
      </w:r>
      <w:r w:rsidRPr="00281CFB">
        <w:rPr>
          <w:rStyle w:val="apple-converted-space"/>
          <w:rFonts w:ascii="Arial Narrow" w:hAnsi="Arial Narrow" w:cs="Times"/>
          <w:color w:val="000000"/>
        </w:rPr>
        <w:t> </w:t>
      </w:r>
      <w:r w:rsidRPr="00281CFB">
        <w:rPr>
          <w:rFonts w:ascii="Arial Narrow" w:hAnsi="Arial Narrow" w:cs="Times"/>
          <w:color w:val="000000"/>
        </w:rPr>
        <w:t xml:space="preserve">La Cámara de Diputados del Honorable Congreso de la Unión exhorta </w:t>
      </w:r>
      <w:r w:rsidRPr="00281CFB">
        <w:rPr>
          <w:rFonts w:ascii="Arial Narrow" w:hAnsi="Arial Narrow"/>
        </w:rPr>
        <w:t>de manera respetuosa</w:t>
      </w:r>
      <w:r w:rsidRPr="00281CFB">
        <w:rPr>
          <w:rFonts w:ascii="Arial Narrow" w:hAnsi="Arial Narrow" w:cs="Times"/>
          <w:color w:val="000000"/>
        </w:rPr>
        <w:t xml:space="preserve"> al Instituto Nacional de Transparencia, Acceso a la Información Pública y Protección de Datos Personales </w:t>
      </w:r>
      <w:r w:rsidR="00F17B11">
        <w:rPr>
          <w:rFonts w:ascii="Arial Narrow" w:hAnsi="Arial Narrow" w:cs="Times"/>
          <w:color w:val="000000"/>
        </w:rPr>
        <w:t xml:space="preserve">a solicitar </w:t>
      </w:r>
      <w:r w:rsidRPr="00281CFB">
        <w:rPr>
          <w:rFonts w:ascii="Arial Narrow" w:hAnsi="Arial Narrow" w:cs="Times"/>
          <w:color w:val="000000"/>
        </w:rPr>
        <w:t>a los órganos garantes de las entidades federativas</w:t>
      </w:r>
      <w:r w:rsidR="00F17B11">
        <w:rPr>
          <w:rFonts w:ascii="Arial Narrow" w:hAnsi="Arial Narrow" w:cs="Times"/>
          <w:color w:val="000000"/>
        </w:rPr>
        <w:t xml:space="preserve"> que </w:t>
      </w:r>
      <w:r w:rsidRPr="00281CFB">
        <w:rPr>
          <w:rFonts w:ascii="Arial Narrow" w:hAnsi="Arial Narrow" w:cs="Times"/>
          <w:color w:val="000000"/>
        </w:rPr>
        <w:t xml:space="preserve">le remitan los avances </w:t>
      </w:r>
      <w:r w:rsidR="00F17B11">
        <w:rPr>
          <w:rFonts w:ascii="Arial Narrow" w:hAnsi="Arial Narrow" w:cs="Times"/>
          <w:color w:val="000000"/>
        </w:rPr>
        <w:t xml:space="preserve">de </w:t>
      </w:r>
      <w:r w:rsidRPr="00281CFB">
        <w:rPr>
          <w:rFonts w:ascii="Arial Narrow" w:hAnsi="Arial Narrow" w:cs="Times"/>
          <w:color w:val="000000"/>
        </w:rPr>
        <w:t xml:space="preserve">armonización </w:t>
      </w:r>
      <w:r w:rsidR="00F17B11">
        <w:rPr>
          <w:rFonts w:ascii="Arial Narrow" w:hAnsi="Arial Narrow" w:cs="Times"/>
          <w:color w:val="000000"/>
        </w:rPr>
        <w:t xml:space="preserve">legislativa </w:t>
      </w:r>
      <w:r w:rsidRPr="00281CFB">
        <w:rPr>
          <w:rFonts w:ascii="Arial Narrow" w:hAnsi="Arial Narrow" w:cs="Times"/>
          <w:color w:val="000000"/>
        </w:rPr>
        <w:t xml:space="preserve">y el trabajo que se ha realizado con los </w:t>
      </w:r>
      <w:r w:rsidR="00F17B11">
        <w:rPr>
          <w:rFonts w:ascii="Arial Narrow" w:hAnsi="Arial Narrow" w:cs="Times"/>
          <w:color w:val="000000"/>
        </w:rPr>
        <w:t xml:space="preserve">órganos legislativos de las entidades federativas para que </w:t>
      </w:r>
      <w:r w:rsidRPr="00281CFB">
        <w:rPr>
          <w:rFonts w:ascii="Arial Narrow" w:hAnsi="Arial Narrow" w:cs="Times"/>
          <w:color w:val="000000"/>
        </w:rPr>
        <w:t xml:space="preserve">el Instituto pueda determinar la pertinencia y prioridad de </w:t>
      </w:r>
      <w:r w:rsidR="00F17B11">
        <w:rPr>
          <w:rFonts w:ascii="Arial Narrow" w:hAnsi="Arial Narrow" w:cs="Times"/>
          <w:color w:val="000000"/>
        </w:rPr>
        <w:t>las visitas de la “Gira por la T</w:t>
      </w:r>
      <w:r w:rsidRPr="00281CFB">
        <w:rPr>
          <w:rFonts w:ascii="Arial Narrow" w:hAnsi="Arial Narrow" w:cs="Times"/>
          <w:color w:val="000000"/>
        </w:rPr>
        <w:t>ransparencia</w:t>
      </w:r>
      <w:r w:rsidR="00F17B11">
        <w:rPr>
          <w:rFonts w:ascii="Arial Narrow" w:hAnsi="Arial Narrow"/>
          <w:color w:val="000000"/>
          <w:shd w:val="clear" w:color="auto" w:fill="FFFFFF"/>
        </w:rPr>
        <w:t xml:space="preserve"> por la a</w:t>
      </w:r>
      <w:r w:rsidRPr="00281CFB">
        <w:rPr>
          <w:rFonts w:ascii="Arial Narrow" w:hAnsi="Arial Narrow"/>
          <w:color w:val="000000"/>
          <w:shd w:val="clear" w:color="auto" w:fill="FFFFFF"/>
        </w:rPr>
        <w:t>rmonización de la Ley General de Transparencia</w:t>
      </w:r>
      <w:r w:rsidRPr="00281CFB">
        <w:rPr>
          <w:rFonts w:ascii="Arial Narrow" w:hAnsi="Arial Narrow" w:cs="Times"/>
          <w:color w:val="000000"/>
        </w:rPr>
        <w:t>”.</w:t>
      </w:r>
    </w:p>
    <w:p w:rsidR="00A10F22" w:rsidRPr="00281CFB" w:rsidRDefault="00A10F22" w:rsidP="00A10F22">
      <w:pPr>
        <w:spacing w:after="0" w:line="240" w:lineRule="auto"/>
        <w:ind w:right="-518"/>
        <w:jc w:val="both"/>
        <w:rPr>
          <w:rFonts w:ascii="Arial Narrow" w:hAnsi="Arial Narrow"/>
          <w:sz w:val="24"/>
          <w:szCs w:val="24"/>
        </w:rPr>
      </w:pPr>
    </w:p>
    <w:p w:rsidR="00A10F22" w:rsidRPr="00281CFB" w:rsidRDefault="00A10F22" w:rsidP="00A10F22">
      <w:pPr>
        <w:spacing w:after="0" w:line="240" w:lineRule="auto"/>
        <w:ind w:right="-518"/>
        <w:jc w:val="right"/>
        <w:rPr>
          <w:rFonts w:ascii="Arial Narrow" w:hAnsi="Arial Narrow"/>
          <w:sz w:val="24"/>
          <w:szCs w:val="24"/>
        </w:rPr>
      </w:pPr>
    </w:p>
    <w:p w:rsidR="006D17C0" w:rsidRPr="00281CFB" w:rsidRDefault="00FE16A6" w:rsidP="009D081B">
      <w:pPr>
        <w:spacing w:after="0" w:line="240" w:lineRule="auto"/>
        <w:ind w:right="-518"/>
        <w:jc w:val="right"/>
        <w:rPr>
          <w:rFonts w:ascii="Arial Narrow" w:hAnsi="Arial Narrow"/>
          <w:sz w:val="24"/>
          <w:szCs w:val="24"/>
        </w:rPr>
      </w:pPr>
      <w:r w:rsidRPr="00281CFB">
        <w:rPr>
          <w:rFonts w:ascii="Arial Narrow" w:hAnsi="Arial Narrow"/>
          <w:sz w:val="24"/>
          <w:szCs w:val="24"/>
        </w:rPr>
        <w:t xml:space="preserve">Palacio Legislativo de San Lázaro, </w:t>
      </w:r>
      <w:r w:rsidR="009F4FA0">
        <w:rPr>
          <w:rFonts w:ascii="Arial Narrow" w:hAnsi="Arial Narrow"/>
          <w:sz w:val="24"/>
          <w:szCs w:val="24"/>
        </w:rPr>
        <w:t xml:space="preserve">26 de </w:t>
      </w:r>
      <w:r w:rsidR="00A10F22" w:rsidRPr="00281CFB">
        <w:rPr>
          <w:rFonts w:ascii="Arial Narrow" w:hAnsi="Arial Narrow"/>
          <w:sz w:val="24"/>
          <w:szCs w:val="24"/>
        </w:rPr>
        <w:t>noviembre</w:t>
      </w:r>
      <w:r w:rsidRPr="00281CFB">
        <w:rPr>
          <w:rFonts w:ascii="Arial Narrow" w:hAnsi="Arial Narrow"/>
          <w:sz w:val="24"/>
          <w:szCs w:val="24"/>
        </w:rPr>
        <w:t xml:space="preserve"> de 2015</w:t>
      </w:r>
      <w:r w:rsidR="009F4FA0">
        <w:rPr>
          <w:rFonts w:ascii="Arial Narrow" w:hAnsi="Arial Narrow"/>
          <w:sz w:val="24"/>
          <w:szCs w:val="24"/>
        </w:rPr>
        <w:t>.</w:t>
      </w:r>
    </w:p>
    <w:sectPr w:rsidR="006D17C0" w:rsidRPr="00281CF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5D3" w:rsidRDefault="000535D3">
      <w:pPr>
        <w:spacing w:after="0" w:line="240" w:lineRule="auto"/>
      </w:pPr>
      <w:r>
        <w:separator/>
      </w:r>
    </w:p>
  </w:endnote>
  <w:endnote w:type="continuationSeparator" w:id="0">
    <w:p w:rsidR="000535D3" w:rsidRDefault="0005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541819"/>
      <w:docPartObj>
        <w:docPartGallery w:val="Page Numbers (Bottom of Page)"/>
        <w:docPartUnique/>
      </w:docPartObj>
    </w:sdtPr>
    <w:sdtContent>
      <w:p w:rsidR="006C24EE" w:rsidRDefault="006C24EE">
        <w:pPr>
          <w:pStyle w:val="Piedepgina"/>
          <w:jc w:val="right"/>
        </w:pPr>
        <w:r>
          <w:fldChar w:fldCharType="begin"/>
        </w:r>
        <w:r>
          <w:instrText>PAGE   \* MERGEFORMAT</w:instrText>
        </w:r>
        <w:r>
          <w:fldChar w:fldCharType="separate"/>
        </w:r>
        <w:r w:rsidRPr="006C24EE">
          <w:rPr>
            <w:noProof/>
            <w:lang w:val="es-ES"/>
          </w:rPr>
          <w:t>5</w:t>
        </w:r>
        <w:r>
          <w:fldChar w:fldCharType="end"/>
        </w:r>
      </w:p>
    </w:sdtContent>
  </w:sdt>
  <w:p w:rsidR="006C24EE" w:rsidRDefault="006C24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5D3" w:rsidRDefault="000535D3">
      <w:pPr>
        <w:spacing w:after="0" w:line="240" w:lineRule="auto"/>
      </w:pPr>
      <w:r>
        <w:separator/>
      </w:r>
    </w:p>
  </w:footnote>
  <w:footnote w:type="continuationSeparator" w:id="0">
    <w:p w:rsidR="000535D3" w:rsidRDefault="00053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0D" w:rsidRDefault="000535D3">
    <w:pPr>
      <w:pStyle w:val="Encabezado"/>
    </w:pPr>
  </w:p>
  <w:p w:rsidR="00C678DB" w:rsidRDefault="009D081B" w:rsidP="00C678DB">
    <w:pPr>
      <w:pStyle w:val="Encabezado"/>
      <w:tabs>
        <w:tab w:val="clear" w:pos="4419"/>
        <w:tab w:val="clear" w:pos="8838"/>
        <w:tab w:val="left" w:pos="1557"/>
        <w:tab w:val="left" w:pos="4906"/>
      </w:tabs>
    </w:pPr>
    <w:r>
      <w:rPr>
        <w:noProof/>
        <w:lang w:eastAsia="es-MX"/>
      </w:rPr>
      <mc:AlternateContent>
        <mc:Choice Requires="wps">
          <w:drawing>
            <wp:anchor distT="0" distB="0" distL="114300" distR="114300" simplePos="0" relativeHeight="251659264" behindDoc="0" locked="0" layoutInCell="1" allowOverlap="1" wp14:anchorId="4C09CDDA" wp14:editId="2F2B08AD">
              <wp:simplePos x="0" y="0"/>
              <wp:positionH relativeFrom="margin">
                <wp:align>right</wp:align>
              </wp:positionH>
              <wp:positionV relativeFrom="paragraph">
                <wp:posOffset>85090</wp:posOffset>
              </wp:positionV>
              <wp:extent cx="1918970" cy="1156771"/>
              <wp:effectExtent l="0" t="76200" r="100330" b="247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156771"/>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678DB" w:rsidRPr="003C6890" w:rsidRDefault="00FE16A6" w:rsidP="001A141F">
                          <w:pPr>
                            <w:pStyle w:val="versales"/>
                            <w:shd w:val="clear" w:color="auto" w:fill="FFFFFF"/>
                            <w:spacing w:before="0" w:beforeAutospacing="0" w:after="0" w:afterAutospacing="0"/>
                            <w:ind w:right="-42"/>
                            <w:jc w:val="both"/>
                            <w:rPr>
                              <w:rFonts w:asciiTheme="minorHAnsi" w:hAnsiTheme="minorHAnsi" w:cs="Arial"/>
                              <w:b/>
                              <w:sz w:val="17"/>
                              <w:szCs w:val="17"/>
                            </w:rPr>
                          </w:pPr>
                          <w:r w:rsidRPr="003C6890">
                            <w:rPr>
                              <w:rFonts w:asciiTheme="minorHAnsi" w:hAnsiTheme="minorHAnsi" w:cs="Arial"/>
                              <w:b/>
                              <w:smallCaps/>
                              <w:sz w:val="16"/>
                              <w:szCs w:val="16"/>
                            </w:rPr>
                            <w:t xml:space="preserve">DICTAMEN QUE EMITE LA COMISIÓN DE </w:t>
                          </w:r>
                          <w:r w:rsidRPr="003C6890">
                            <w:rPr>
                              <w:rFonts w:asciiTheme="minorHAnsi" w:hAnsiTheme="minorHAnsi" w:cs="Arial"/>
                              <w:b/>
                              <w:sz w:val="16"/>
                              <w:szCs w:val="16"/>
                            </w:rPr>
                            <w:t>TRANSPARENCIA Y ANTICORRUPCIÓN</w:t>
                          </w:r>
                          <w:r w:rsidRPr="003C6890">
                            <w:rPr>
                              <w:rFonts w:asciiTheme="minorHAnsi" w:hAnsiTheme="minorHAnsi" w:cs="Arial"/>
                              <w:b/>
                              <w:smallCaps/>
                              <w:sz w:val="16"/>
                              <w:szCs w:val="16"/>
                            </w:rPr>
                            <w:t xml:space="preserve"> EN RELACIÓN CON LA PROPOSICIÓN CON PUNTO DE ACUERDO, </w:t>
                          </w:r>
                          <w:r w:rsidRPr="003C6890">
                            <w:rPr>
                              <w:rFonts w:asciiTheme="minorHAnsi" w:hAnsiTheme="minorHAnsi"/>
                              <w:b/>
                              <w:sz w:val="16"/>
                              <w:szCs w:val="16"/>
                            </w:rPr>
                            <w:t>POR EL QUE SE EXHORTA</w:t>
                          </w:r>
                          <w:r w:rsidR="008C79EF" w:rsidRPr="003C6890">
                            <w:rPr>
                              <w:rFonts w:asciiTheme="minorHAnsi" w:hAnsiTheme="minorHAnsi"/>
                              <w:b/>
                              <w:sz w:val="16"/>
                              <w:szCs w:val="16"/>
                            </w:rPr>
                            <w:t xml:space="preserve"> A LAS LEGISLATURAS LOCALES A ARMONIZAR SUS RESPECTIVAS NORMATIVIDADES CON LA LEY GENERAL DE TRANSPARENCIA</w:t>
                          </w:r>
                          <w:r w:rsidRPr="003C6890">
                            <w:rPr>
                              <w:rFonts w:asciiTheme="minorHAnsi" w:hAnsiTheme="minorHAnsi"/>
                              <w:b/>
                              <w:sz w:val="16"/>
                              <w:szCs w:val="16"/>
                            </w:rPr>
                            <w:t xml:space="preserve">. </w:t>
                          </w:r>
                          <w:r w:rsidRPr="003C6890">
                            <w:rPr>
                              <w:rFonts w:asciiTheme="minorHAnsi" w:hAnsiTheme="minorHAnsi" w:cs="Arial"/>
                              <w:b/>
                              <w:smallCaps/>
                              <w:sz w:val="17"/>
                              <w:szCs w:val="17"/>
                            </w:rPr>
                            <w:t xml:space="preserve"> </w:t>
                          </w:r>
                          <w:r w:rsidRPr="003C6890">
                            <w:rPr>
                              <w:rFonts w:asciiTheme="minorHAnsi" w:hAnsiTheme="minorHAnsi" w:cs="Arial"/>
                              <w:b/>
                              <w:sz w:val="16"/>
                              <w:szCs w:val="16"/>
                            </w:rPr>
                            <w:t>SENTIDO POSITIVO</w:t>
                          </w:r>
                          <w:r w:rsidRPr="003C6890">
                            <w:rPr>
                              <w:rFonts w:asciiTheme="minorHAnsi" w:hAnsiTheme="minorHAnsi" w:cs="Arial"/>
                              <w:b/>
                              <w:sz w:val="17"/>
                              <w:szCs w:val="17"/>
                            </w:rPr>
                            <w:t xml:space="preserve"> </w:t>
                          </w:r>
                        </w:p>
                        <w:p w:rsidR="00C678DB" w:rsidRPr="00C678DB" w:rsidRDefault="000535D3" w:rsidP="00C678DB">
                          <w:pPr>
                            <w:spacing w:after="0" w:line="360" w:lineRule="auto"/>
                            <w:ind w:right="18"/>
                            <w:jc w:val="both"/>
                            <w:rPr>
                              <w:rFonts w:ascii="Arial Narrow" w:hAnsi="Arial Narrow" w:cs="Arial"/>
                              <w:b/>
                              <w:sz w:val="16"/>
                              <w:szCs w:val="16"/>
                            </w:rPr>
                          </w:pPr>
                        </w:p>
                        <w:p w:rsidR="00C678DB" w:rsidRPr="00C678DB" w:rsidRDefault="000535D3" w:rsidP="00C678DB">
                          <w:pPr>
                            <w:spacing w:after="120" w:line="276" w:lineRule="auto"/>
                            <w:jc w:val="both"/>
                            <w:rPr>
                              <w:rFonts w:ascii="Arial Narrow" w:hAnsi="Arial Narrow"/>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9CDDA" id="_x0000_t202" coordsize="21600,21600" o:spt="202" path="m,l,21600r21600,l21600,xe">
              <v:stroke joinstyle="miter"/>
              <v:path gradientshapeok="t" o:connecttype="rect"/>
            </v:shapetype>
            <v:shape id="Cuadro de texto 2" o:spid="_x0000_s1026" type="#_x0000_t202" style="position:absolute;margin-left:99.9pt;margin-top:6.7pt;width:151.1pt;height:9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">
              <v:shadow on="t" opacity=".5" offset="6pt,-6pt"/>
              <v:textbox>
                <w:txbxContent>
                  <w:p w:rsidR="00C678DB" w:rsidRPr="003C6890" w:rsidRDefault="00FE16A6" w:rsidP="001A141F">
                    <w:pPr>
                      <w:pStyle w:val="versales"/>
                      <w:shd w:val="clear" w:color="auto" w:fill="FFFFFF"/>
                      <w:spacing w:before="0" w:beforeAutospacing="0" w:after="0" w:afterAutospacing="0"/>
                      <w:ind w:right="-42"/>
                      <w:jc w:val="both"/>
                      <w:rPr>
                        <w:rFonts w:asciiTheme="minorHAnsi" w:hAnsiTheme="minorHAnsi" w:cs="Arial"/>
                        <w:b/>
                        <w:sz w:val="17"/>
                        <w:szCs w:val="17"/>
                      </w:rPr>
                    </w:pPr>
                    <w:r w:rsidRPr="003C6890">
                      <w:rPr>
                        <w:rFonts w:asciiTheme="minorHAnsi" w:hAnsiTheme="minorHAnsi" w:cs="Arial"/>
                        <w:b/>
                        <w:smallCaps/>
                        <w:sz w:val="16"/>
                        <w:szCs w:val="16"/>
                      </w:rPr>
                      <w:t xml:space="preserve">DICTAMEN QUE EMITE LA COMISIÓN DE </w:t>
                    </w:r>
                    <w:r w:rsidRPr="003C6890">
                      <w:rPr>
                        <w:rFonts w:asciiTheme="minorHAnsi" w:hAnsiTheme="minorHAnsi" w:cs="Arial"/>
                        <w:b/>
                        <w:sz w:val="16"/>
                        <w:szCs w:val="16"/>
                      </w:rPr>
                      <w:t>TRANSPARENCIA Y ANTICORRUPCIÓN</w:t>
                    </w:r>
                    <w:r w:rsidRPr="003C6890">
                      <w:rPr>
                        <w:rFonts w:asciiTheme="minorHAnsi" w:hAnsiTheme="minorHAnsi" w:cs="Arial"/>
                        <w:b/>
                        <w:smallCaps/>
                        <w:sz w:val="16"/>
                        <w:szCs w:val="16"/>
                      </w:rPr>
                      <w:t xml:space="preserve"> EN RELACIÓN CON LA PROPOSICIÓN CON PUNTO DE ACUERDO, </w:t>
                    </w:r>
                    <w:r w:rsidRPr="003C6890">
                      <w:rPr>
                        <w:rFonts w:asciiTheme="minorHAnsi" w:hAnsiTheme="minorHAnsi"/>
                        <w:b/>
                        <w:sz w:val="16"/>
                        <w:szCs w:val="16"/>
                      </w:rPr>
                      <w:t>POR EL QUE SE EXHORTA</w:t>
                    </w:r>
                    <w:r w:rsidR="008C79EF" w:rsidRPr="003C6890">
                      <w:rPr>
                        <w:rFonts w:asciiTheme="minorHAnsi" w:hAnsiTheme="minorHAnsi"/>
                        <w:b/>
                        <w:sz w:val="16"/>
                        <w:szCs w:val="16"/>
                      </w:rPr>
                      <w:t xml:space="preserve"> A LAS LEGISLATURAS LOCALES A ARMONIZAR SUS RESPECTIVAS NORMATIVIDADES CON LA LEY GENERAL DE TRANSPARENCIA</w:t>
                    </w:r>
                    <w:r w:rsidRPr="003C6890">
                      <w:rPr>
                        <w:rFonts w:asciiTheme="minorHAnsi" w:hAnsiTheme="minorHAnsi"/>
                        <w:b/>
                        <w:sz w:val="16"/>
                        <w:szCs w:val="16"/>
                      </w:rPr>
                      <w:t xml:space="preserve">. </w:t>
                    </w:r>
                    <w:r w:rsidRPr="003C6890">
                      <w:rPr>
                        <w:rFonts w:asciiTheme="minorHAnsi" w:hAnsiTheme="minorHAnsi" w:cs="Arial"/>
                        <w:b/>
                        <w:smallCaps/>
                        <w:sz w:val="17"/>
                        <w:szCs w:val="17"/>
                      </w:rPr>
                      <w:t xml:space="preserve"> </w:t>
                    </w:r>
                    <w:r w:rsidRPr="003C6890">
                      <w:rPr>
                        <w:rFonts w:asciiTheme="minorHAnsi" w:hAnsiTheme="minorHAnsi" w:cs="Arial"/>
                        <w:b/>
                        <w:sz w:val="16"/>
                        <w:szCs w:val="16"/>
                      </w:rPr>
                      <w:t>SENTIDO POSITIVO</w:t>
                    </w:r>
                    <w:r w:rsidRPr="003C6890">
                      <w:rPr>
                        <w:rFonts w:asciiTheme="minorHAnsi" w:hAnsiTheme="minorHAnsi" w:cs="Arial"/>
                        <w:b/>
                        <w:sz w:val="17"/>
                        <w:szCs w:val="17"/>
                      </w:rPr>
                      <w:t xml:space="preserve"> </w:t>
                    </w:r>
                  </w:p>
                  <w:p w:rsidR="00C678DB" w:rsidRPr="00C678DB" w:rsidRDefault="000535D3" w:rsidP="00C678DB">
                    <w:pPr>
                      <w:spacing w:after="0" w:line="360" w:lineRule="auto"/>
                      <w:ind w:right="18"/>
                      <w:jc w:val="both"/>
                      <w:rPr>
                        <w:rFonts w:ascii="Arial Narrow" w:hAnsi="Arial Narrow" w:cs="Arial"/>
                        <w:b/>
                        <w:sz w:val="16"/>
                        <w:szCs w:val="16"/>
                      </w:rPr>
                    </w:pPr>
                  </w:p>
                  <w:p w:rsidR="00C678DB" w:rsidRPr="00C678DB" w:rsidRDefault="000535D3" w:rsidP="00C678DB">
                    <w:pPr>
                      <w:spacing w:after="120" w:line="276" w:lineRule="auto"/>
                      <w:jc w:val="both"/>
                      <w:rPr>
                        <w:rFonts w:ascii="Arial Narrow" w:hAnsi="Arial Narrow"/>
                        <w:b/>
                        <w:sz w:val="16"/>
                        <w:szCs w:val="16"/>
                      </w:rPr>
                    </w:pPr>
                  </w:p>
                </w:txbxContent>
              </v:textbox>
              <w10:wrap anchorx="margin"/>
            </v:shape>
          </w:pict>
        </mc:Fallback>
      </mc:AlternateContent>
    </w:r>
    <w:r w:rsidR="00E55A7A">
      <w:rPr>
        <w:rFonts w:ascii="Arial" w:hAnsi="Arial" w:cs="Arial"/>
        <w:b/>
        <w:noProof/>
        <w:sz w:val="28"/>
        <w:szCs w:val="28"/>
        <w:lang w:eastAsia="es-MX"/>
      </w:rPr>
      <w:drawing>
        <wp:anchor distT="0" distB="0" distL="114300" distR="114300" simplePos="0" relativeHeight="251661312" behindDoc="0" locked="0" layoutInCell="1" allowOverlap="1" wp14:anchorId="3256EF20" wp14:editId="4C205BEA">
          <wp:simplePos x="0" y="0"/>
          <wp:positionH relativeFrom="margin">
            <wp:align>left</wp:align>
          </wp:positionH>
          <wp:positionV relativeFrom="paragraph">
            <wp:posOffset>4445</wp:posOffset>
          </wp:positionV>
          <wp:extent cx="1520190" cy="1256665"/>
          <wp:effectExtent l="0" t="0" r="3810" b="63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IE5\6H0R32NP\Logo_cÃ¡mar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0190" cy="1256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678DB" w:rsidRDefault="000535D3" w:rsidP="00C678DB">
    <w:pPr>
      <w:pStyle w:val="Encabezado"/>
      <w:tabs>
        <w:tab w:val="clear" w:pos="4419"/>
        <w:tab w:val="clear" w:pos="8838"/>
        <w:tab w:val="left" w:pos="1557"/>
        <w:tab w:val="left" w:pos="4906"/>
      </w:tabs>
    </w:pPr>
  </w:p>
  <w:p w:rsidR="00C678DB" w:rsidRDefault="000535D3" w:rsidP="00C678DB">
    <w:pPr>
      <w:pStyle w:val="Encabezado"/>
      <w:tabs>
        <w:tab w:val="clear" w:pos="4419"/>
        <w:tab w:val="clear" w:pos="8838"/>
        <w:tab w:val="left" w:pos="1557"/>
        <w:tab w:val="left" w:pos="4906"/>
      </w:tabs>
    </w:pPr>
  </w:p>
  <w:p w:rsidR="00C678DB" w:rsidRDefault="000535D3" w:rsidP="00C678DB">
    <w:pPr>
      <w:pStyle w:val="Encabezado"/>
      <w:tabs>
        <w:tab w:val="clear" w:pos="4419"/>
        <w:tab w:val="clear" w:pos="8838"/>
        <w:tab w:val="left" w:pos="1557"/>
        <w:tab w:val="left" w:pos="4906"/>
      </w:tabs>
    </w:pPr>
  </w:p>
  <w:p w:rsidR="00C678DB" w:rsidRDefault="000535D3" w:rsidP="00C678DB">
    <w:pPr>
      <w:pStyle w:val="Encabezado"/>
      <w:tabs>
        <w:tab w:val="clear" w:pos="4419"/>
        <w:tab w:val="clear" w:pos="8838"/>
        <w:tab w:val="left" w:pos="1557"/>
        <w:tab w:val="left" w:pos="4906"/>
      </w:tabs>
    </w:pPr>
  </w:p>
  <w:p w:rsidR="00C678DB" w:rsidRDefault="000535D3" w:rsidP="00C678DB">
    <w:pPr>
      <w:pStyle w:val="Encabezado"/>
      <w:tabs>
        <w:tab w:val="clear" w:pos="4419"/>
        <w:tab w:val="clear" w:pos="8838"/>
        <w:tab w:val="left" w:pos="1557"/>
        <w:tab w:val="left" w:pos="4906"/>
      </w:tabs>
    </w:pPr>
  </w:p>
  <w:p w:rsidR="00C678DB" w:rsidRDefault="000535D3" w:rsidP="00C678DB">
    <w:pPr>
      <w:pStyle w:val="Encabezado"/>
      <w:tabs>
        <w:tab w:val="clear" w:pos="4419"/>
        <w:tab w:val="clear" w:pos="8838"/>
        <w:tab w:val="left" w:pos="1557"/>
        <w:tab w:val="left" w:pos="4906"/>
      </w:tabs>
    </w:pPr>
  </w:p>
  <w:p w:rsidR="00C678DB" w:rsidRDefault="00FE16A6" w:rsidP="00C678DB">
    <w:pPr>
      <w:pStyle w:val="Encabezado"/>
      <w:tabs>
        <w:tab w:val="clear" w:pos="4419"/>
        <w:tab w:val="clear" w:pos="8838"/>
        <w:tab w:val="left" w:pos="1557"/>
        <w:tab w:val="left" w:pos="4906"/>
      </w:tabs>
    </w:pPr>
    <w:r>
      <w:tab/>
    </w:r>
    <w:r>
      <w:tab/>
    </w:r>
  </w:p>
  <w:p w:rsidR="00C678DB" w:rsidRDefault="000535D3" w:rsidP="00C678DB">
    <w:pPr>
      <w:pStyle w:val="Encabezado"/>
      <w:tabs>
        <w:tab w:val="clear" w:pos="4419"/>
        <w:tab w:val="clear" w:pos="8838"/>
        <w:tab w:val="left" w:pos="155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72450"/>
    <w:multiLevelType w:val="hybridMultilevel"/>
    <w:tmpl w:val="C38C7CF2"/>
    <w:lvl w:ilvl="0" w:tplc="50927F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A6"/>
    <w:rsid w:val="00004939"/>
    <w:rsid w:val="00006397"/>
    <w:rsid w:val="00031A60"/>
    <w:rsid w:val="00043240"/>
    <w:rsid w:val="000535D3"/>
    <w:rsid w:val="00055B04"/>
    <w:rsid w:val="00071418"/>
    <w:rsid w:val="000B1176"/>
    <w:rsid w:val="000D53A3"/>
    <w:rsid w:val="000E048B"/>
    <w:rsid w:val="000E41E7"/>
    <w:rsid w:val="00120CBF"/>
    <w:rsid w:val="00195BC9"/>
    <w:rsid w:val="001B4403"/>
    <w:rsid w:val="00202B7B"/>
    <w:rsid w:val="00223420"/>
    <w:rsid w:val="00281CFB"/>
    <w:rsid w:val="002C5E80"/>
    <w:rsid w:val="003C6890"/>
    <w:rsid w:val="003E372E"/>
    <w:rsid w:val="00413D81"/>
    <w:rsid w:val="00421177"/>
    <w:rsid w:val="004D4B8C"/>
    <w:rsid w:val="004E3567"/>
    <w:rsid w:val="004E38F4"/>
    <w:rsid w:val="005A29C1"/>
    <w:rsid w:val="005C3B80"/>
    <w:rsid w:val="005D11D7"/>
    <w:rsid w:val="005D3EAF"/>
    <w:rsid w:val="006C24EE"/>
    <w:rsid w:val="006D17C0"/>
    <w:rsid w:val="006E22E0"/>
    <w:rsid w:val="007012AF"/>
    <w:rsid w:val="007054DF"/>
    <w:rsid w:val="0071593A"/>
    <w:rsid w:val="007242DB"/>
    <w:rsid w:val="0077043F"/>
    <w:rsid w:val="00785086"/>
    <w:rsid w:val="007C1470"/>
    <w:rsid w:val="007F5BEF"/>
    <w:rsid w:val="00803AF9"/>
    <w:rsid w:val="008357CB"/>
    <w:rsid w:val="00843F53"/>
    <w:rsid w:val="00870506"/>
    <w:rsid w:val="00871BBB"/>
    <w:rsid w:val="00872473"/>
    <w:rsid w:val="00883C75"/>
    <w:rsid w:val="008A50EB"/>
    <w:rsid w:val="008C79EF"/>
    <w:rsid w:val="008D35D6"/>
    <w:rsid w:val="008E3B6E"/>
    <w:rsid w:val="008F39EB"/>
    <w:rsid w:val="00946F3E"/>
    <w:rsid w:val="00980ADD"/>
    <w:rsid w:val="009D081B"/>
    <w:rsid w:val="009D1846"/>
    <w:rsid w:val="009F4FA0"/>
    <w:rsid w:val="00A10F22"/>
    <w:rsid w:val="00A92A5A"/>
    <w:rsid w:val="00AD2778"/>
    <w:rsid w:val="00C0562C"/>
    <w:rsid w:val="00C41C0B"/>
    <w:rsid w:val="00CB1BC9"/>
    <w:rsid w:val="00CD13B5"/>
    <w:rsid w:val="00D16218"/>
    <w:rsid w:val="00D23999"/>
    <w:rsid w:val="00D81690"/>
    <w:rsid w:val="00DB2C10"/>
    <w:rsid w:val="00E008F2"/>
    <w:rsid w:val="00E43C7B"/>
    <w:rsid w:val="00E52B19"/>
    <w:rsid w:val="00E55A7A"/>
    <w:rsid w:val="00E943F9"/>
    <w:rsid w:val="00EA2601"/>
    <w:rsid w:val="00F02E19"/>
    <w:rsid w:val="00F17B11"/>
    <w:rsid w:val="00F505E0"/>
    <w:rsid w:val="00F50AAC"/>
    <w:rsid w:val="00FE16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4FB294-CC15-463F-90E9-C04CCC10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6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FE16A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FE16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16A6"/>
  </w:style>
  <w:style w:type="paragraph" w:styleId="Piedepgina">
    <w:name w:val="footer"/>
    <w:basedOn w:val="Normal"/>
    <w:link w:val="PiedepginaCar"/>
    <w:uiPriority w:val="99"/>
    <w:unhideWhenUsed/>
    <w:rsid w:val="008C79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79EF"/>
  </w:style>
  <w:style w:type="paragraph" w:styleId="NormalWeb">
    <w:name w:val="Normal (Web)"/>
    <w:basedOn w:val="Normal"/>
    <w:uiPriority w:val="99"/>
    <w:unhideWhenUsed/>
    <w:rsid w:val="008F39E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8F39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F39EB"/>
  </w:style>
  <w:style w:type="character" w:customStyle="1" w:styleId="apple-converted-space">
    <w:name w:val="apple-converted-space"/>
    <w:basedOn w:val="Fuentedeprrafopredeter"/>
    <w:rsid w:val="008F39EB"/>
  </w:style>
  <w:style w:type="paragraph" w:styleId="Prrafodelista">
    <w:name w:val="List Paragraph"/>
    <w:basedOn w:val="Normal"/>
    <w:link w:val="PrrafodelistaCar"/>
    <w:uiPriority w:val="34"/>
    <w:qFormat/>
    <w:rsid w:val="00A10F22"/>
    <w:pPr>
      <w:spacing w:after="0" w:line="240" w:lineRule="auto"/>
      <w:ind w:left="720"/>
      <w:contextualSpacing/>
    </w:pPr>
    <w:rPr>
      <w:rFonts w:ascii="Times New Roman" w:eastAsia="Calibri" w:hAnsi="Times New Roman" w:cs="Times New Roman"/>
      <w:sz w:val="24"/>
      <w:szCs w:val="24"/>
      <w:lang w:val="es-ES" w:eastAsia="es-ES"/>
    </w:rPr>
  </w:style>
  <w:style w:type="character" w:customStyle="1" w:styleId="PrrafodelistaCar">
    <w:name w:val="Párrafo de lista Car"/>
    <w:link w:val="Prrafodelista"/>
    <w:uiPriority w:val="34"/>
    <w:locked/>
    <w:rsid w:val="00A10F22"/>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F50A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6221">
      <w:bodyDiv w:val="1"/>
      <w:marLeft w:val="0"/>
      <w:marRight w:val="0"/>
      <w:marTop w:val="0"/>
      <w:marBottom w:val="0"/>
      <w:divBdr>
        <w:top w:val="none" w:sz="0" w:space="0" w:color="auto"/>
        <w:left w:val="none" w:sz="0" w:space="0" w:color="auto"/>
        <w:bottom w:val="none" w:sz="0" w:space="0" w:color="auto"/>
        <w:right w:val="none" w:sz="0" w:space="0" w:color="auto"/>
      </w:divBdr>
    </w:div>
    <w:div w:id="343869943">
      <w:bodyDiv w:val="1"/>
      <w:marLeft w:val="0"/>
      <w:marRight w:val="0"/>
      <w:marTop w:val="0"/>
      <w:marBottom w:val="0"/>
      <w:divBdr>
        <w:top w:val="none" w:sz="0" w:space="0" w:color="auto"/>
        <w:left w:val="none" w:sz="0" w:space="0" w:color="auto"/>
        <w:bottom w:val="none" w:sz="0" w:space="0" w:color="auto"/>
        <w:right w:val="none" w:sz="0" w:space="0" w:color="auto"/>
      </w:divBdr>
    </w:div>
    <w:div w:id="837574946">
      <w:bodyDiv w:val="1"/>
      <w:marLeft w:val="0"/>
      <w:marRight w:val="0"/>
      <w:marTop w:val="0"/>
      <w:marBottom w:val="0"/>
      <w:divBdr>
        <w:top w:val="none" w:sz="0" w:space="0" w:color="auto"/>
        <w:left w:val="none" w:sz="0" w:space="0" w:color="auto"/>
        <w:bottom w:val="none" w:sz="0" w:space="0" w:color="auto"/>
        <w:right w:val="none" w:sz="0" w:space="0" w:color="auto"/>
      </w:divBdr>
    </w:div>
    <w:div w:id="9037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2385</Words>
  <Characters>13122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2015-11-10T18:38:00Z</cp:lastPrinted>
  <dcterms:created xsi:type="dcterms:W3CDTF">2015-11-11T16:39:00Z</dcterms:created>
  <dcterms:modified xsi:type="dcterms:W3CDTF">2015-11-24T21:25:00Z</dcterms:modified>
</cp:coreProperties>
</file>